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086C" w14:textId="66853CB0" w:rsidR="00CE2C3D" w:rsidRDefault="00CE2C3D" w:rsidP="00CE2C3D">
      <w:pPr>
        <w:bidi w:val="0"/>
        <w:spacing w:after="240" w:line="276" w:lineRule="auto"/>
        <w:jc w:val="center"/>
        <w:rPr>
          <w:rFonts w:cstheme="minorHAnsi"/>
          <w:b/>
          <w:bCs/>
          <w:sz w:val="36"/>
          <w:szCs w:val="36"/>
          <w:u w:val="single"/>
        </w:rPr>
      </w:pPr>
      <w:r w:rsidRPr="00CE2C3D">
        <w:rPr>
          <w:rFonts w:cstheme="minorHAnsi"/>
          <w:b/>
          <w:bCs/>
          <w:sz w:val="36"/>
          <w:szCs w:val="36"/>
          <w:u w:val="single"/>
        </w:rPr>
        <w:t xml:space="preserve">Codex Sassoon </w:t>
      </w:r>
      <w:r>
        <w:rPr>
          <w:rFonts w:cstheme="minorHAnsi"/>
          <w:b/>
          <w:bCs/>
          <w:sz w:val="36"/>
          <w:szCs w:val="36"/>
          <w:u w:val="single"/>
        </w:rPr>
        <w:t>–</w:t>
      </w:r>
      <w:r w:rsidRPr="00CE2C3D">
        <w:rPr>
          <w:rFonts w:cstheme="minorHAnsi"/>
          <w:b/>
          <w:bCs/>
          <w:sz w:val="36"/>
          <w:szCs w:val="36"/>
          <w:u w:val="single"/>
        </w:rPr>
        <w:t xml:space="preserve"> Fre</w:t>
      </w:r>
      <w:r>
        <w:rPr>
          <w:rFonts w:cstheme="minorHAnsi"/>
          <w:b/>
          <w:bCs/>
          <w:sz w:val="36"/>
          <w:szCs w:val="36"/>
          <w:u w:val="single"/>
        </w:rPr>
        <w:t>quently Asked Questions</w:t>
      </w:r>
    </w:p>
    <w:p w14:paraId="6BF64762" w14:textId="492BCBC1" w:rsidR="00CE2C3D" w:rsidRDefault="00CE2C3D" w:rsidP="00CE2C3D">
      <w:pPr>
        <w:pStyle w:val="ListParagraph"/>
        <w:numPr>
          <w:ilvl w:val="0"/>
          <w:numId w:val="5"/>
        </w:numPr>
        <w:bidi w:val="0"/>
        <w:spacing w:line="276" w:lineRule="auto"/>
        <w:rPr>
          <w:rFonts w:cstheme="minorHAnsi"/>
          <w:b/>
          <w:bCs/>
          <w:sz w:val="24"/>
          <w:szCs w:val="24"/>
        </w:rPr>
      </w:pPr>
      <w:r>
        <w:rPr>
          <w:rFonts w:cstheme="minorHAnsi"/>
          <w:b/>
          <w:bCs/>
          <w:sz w:val="24"/>
          <w:szCs w:val="24"/>
        </w:rPr>
        <w:t>What is Codex Sassoon?</w:t>
      </w:r>
    </w:p>
    <w:p w14:paraId="69C93737" w14:textId="070936A5" w:rsidR="00CE2C3D" w:rsidRDefault="00CE2C3D" w:rsidP="00CE2C3D">
      <w:pPr>
        <w:bidi w:val="0"/>
        <w:spacing w:line="276" w:lineRule="auto"/>
        <w:rPr>
          <w:rFonts w:cstheme="minorHAnsi"/>
          <w:sz w:val="24"/>
          <w:szCs w:val="24"/>
        </w:rPr>
      </w:pPr>
      <w:r>
        <w:rPr>
          <w:rFonts w:cstheme="minorHAnsi"/>
          <w:sz w:val="24"/>
          <w:szCs w:val="24"/>
        </w:rPr>
        <w:t xml:space="preserve">Codex Sassoon </w:t>
      </w:r>
      <w:r w:rsidRPr="00CE2C3D">
        <w:rPr>
          <w:rFonts w:cstheme="minorHAnsi"/>
          <w:sz w:val="24"/>
          <w:szCs w:val="24"/>
        </w:rPr>
        <w:t>contains all 24 books of the Hebrew Bible</w:t>
      </w:r>
      <w:r>
        <w:rPr>
          <w:rFonts w:cstheme="minorHAnsi"/>
          <w:sz w:val="24"/>
          <w:szCs w:val="24"/>
        </w:rPr>
        <w:t xml:space="preserve"> (</w:t>
      </w:r>
      <w:r>
        <w:rPr>
          <w:rFonts w:cstheme="minorHAnsi"/>
          <w:i/>
          <w:iCs/>
          <w:sz w:val="24"/>
          <w:szCs w:val="24"/>
        </w:rPr>
        <w:t>Tanakh</w:t>
      </w:r>
      <w:r>
        <w:rPr>
          <w:rFonts w:cstheme="minorHAnsi"/>
          <w:sz w:val="24"/>
          <w:szCs w:val="24"/>
        </w:rPr>
        <w:t>),</w:t>
      </w:r>
      <w:r w:rsidRPr="00CE2C3D">
        <w:rPr>
          <w:rFonts w:cstheme="minorHAnsi"/>
          <w:sz w:val="24"/>
          <w:szCs w:val="24"/>
        </w:rPr>
        <w:t xml:space="preserve"> </w:t>
      </w:r>
      <w:r>
        <w:rPr>
          <w:rFonts w:cstheme="minorHAnsi"/>
          <w:sz w:val="24"/>
          <w:szCs w:val="24"/>
        </w:rPr>
        <w:t xml:space="preserve">written </w:t>
      </w:r>
      <w:r w:rsidRPr="00CE2C3D">
        <w:rPr>
          <w:rFonts w:cstheme="minorHAnsi"/>
          <w:sz w:val="24"/>
          <w:szCs w:val="24"/>
        </w:rPr>
        <w:t>on parchment</w:t>
      </w:r>
      <w:r>
        <w:rPr>
          <w:rFonts w:cstheme="minorHAnsi"/>
          <w:sz w:val="24"/>
          <w:szCs w:val="24"/>
        </w:rPr>
        <w:t xml:space="preserve"> by a single scribe</w:t>
      </w:r>
      <w:r w:rsidRPr="00CE2C3D">
        <w:rPr>
          <w:rFonts w:cstheme="minorHAnsi"/>
          <w:sz w:val="24"/>
          <w:szCs w:val="24"/>
        </w:rPr>
        <w:t xml:space="preserve">, and bound together as a codex – </w:t>
      </w:r>
      <w:r>
        <w:rPr>
          <w:rFonts w:cstheme="minorHAnsi"/>
          <w:sz w:val="24"/>
          <w:szCs w:val="24"/>
        </w:rPr>
        <w:t xml:space="preserve">that is, like a modern book. Unlike in a </w:t>
      </w:r>
      <w:r w:rsidRPr="00CE2C3D">
        <w:rPr>
          <w:rFonts w:cstheme="minorHAnsi"/>
          <w:sz w:val="24"/>
          <w:szCs w:val="24"/>
        </w:rPr>
        <w:t xml:space="preserve">traditional Torah scroll, </w:t>
      </w:r>
      <w:r>
        <w:rPr>
          <w:rFonts w:cstheme="minorHAnsi"/>
          <w:sz w:val="24"/>
          <w:szCs w:val="24"/>
        </w:rPr>
        <w:t xml:space="preserve">Codex Sassoon </w:t>
      </w:r>
      <w:r w:rsidRPr="00CE2C3D">
        <w:rPr>
          <w:rFonts w:cstheme="minorHAnsi"/>
          <w:sz w:val="24"/>
          <w:szCs w:val="24"/>
        </w:rPr>
        <w:t xml:space="preserve">contains vocalization, punctuation, and cantillation marks. Additionally, in the margins and between the columns of </w:t>
      </w:r>
      <w:r>
        <w:rPr>
          <w:rFonts w:cstheme="minorHAnsi"/>
          <w:sz w:val="24"/>
          <w:szCs w:val="24"/>
        </w:rPr>
        <w:t xml:space="preserve">text </w:t>
      </w:r>
      <w:r w:rsidRPr="00CE2C3D">
        <w:rPr>
          <w:rFonts w:cstheme="minorHAnsi"/>
          <w:sz w:val="24"/>
          <w:szCs w:val="24"/>
        </w:rPr>
        <w:t xml:space="preserve">are </w:t>
      </w:r>
      <w:r>
        <w:rPr>
          <w:rFonts w:cstheme="minorHAnsi"/>
          <w:sz w:val="24"/>
          <w:szCs w:val="24"/>
        </w:rPr>
        <w:t xml:space="preserve">notes on the tradition of how to write and read the text, known as </w:t>
      </w:r>
      <w:r w:rsidRPr="00CE2C3D">
        <w:rPr>
          <w:rFonts w:cstheme="minorHAnsi"/>
          <w:b/>
          <w:bCs/>
          <w:sz w:val="24"/>
          <w:szCs w:val="24"/>
        </w:rPr>
        <w:t>Masoretic notes</w:t>
      </w:r>
      <w:r>
        <w:rPr>
          <w:rFonts w:cstheme="minorHAnsi"/>
          <w:sz w:val="24"/>
          <w:szCs w:val="24"/>
        </w:rPr>
        <w:t>. Codex Sassoon was used for study and for ensuring precision of the text and tradition, not for ritual reading.</w:t>
      </w:r>
    </w:p>
    <w:p w14:paraId="23309738" w14:textId="77777777" w:rsidR="00CE2C3D" w:rsidRDefault="00CE2C3D" w:rsidP="00CE2C3D">
      <w:pPr>
        <w:bidi w:val="0"/>
        <w:spacing w:line="276" w:lineRule="auto"/>
        <w:rPr>
          <w:rFonts w:cstheme="minorHAnsi"/>
          <w:sz w:val="24"/>
          <w:szCs w:val="24"/>
        </w:rPr>
      </w:pPr>
    </w:p>
    <w:p w14:paraId="21634B6C" w14:textId="25362593" w:rsidR="00984284" w:rsidRDefault="00984284" w:rsidP="00984284">
      <w:pPr>
        <w:pStyle w:val="ListParagraph"/>
        <w:numPr>
          <w:ilvl w:val="0"/>
          <w:numId w:val="5"/>
        </w:numPr>
        <w:bidi w:val="0"/>
        <w:spacing w:line="276" w:lineRule="auto"/>
        <w:rPr>
          <w:rFonts w:cstheme="minorHAnsi"/>
          <w:b/>
          <w:bCs/>
          <w:sz w:val="24"/>
          <w:szCs w:val="24"/>
        </w:rPr>
      </w:pPr>
      <w:r>
        <w:rPr>
          <w:rFonts w:cstheme="minorHAnsi"/>
          <w:b/>
          <w:bCs/>
          <w:sz w:val="24"/>
          <w:szCs w:val="24"/>
        </w:rPr>
        <w:t>What is in Codex Sassoon?</w:t>
      </w:r>
    </w:p>
    <w:p w14:paraId="6F2A0FA2" w14:textId="669D67D1" w:rsidR="00984284" w:rsidRDefault="00984284" w:rsidP="00984284">
      <w:pPr>
        <w:bidi w:val="0"/>
        <w:spacing w:line="276" w:lineRule="auto"/>
        <w:rPr>
          <w:rFonts w:cstheme="minorHAnsi"/>
          <w:sz w:val="24"/>
          <w:szCs w:val="24"/>
        </w:rPr>
      </w:pPr>
      <w:r>
        <w:rPr>
          <w:rFonts w:cstheme="minorHAnsi"/>
          <w:sz w:val="24"/>
          <w:szCs w:val="24"/>
        </w:rPr>
        <w:t>C</w:t>
      </w:r>
      <w:r w:rsidRPr="00984284">
        <w:rPr>
          <w:rFonts w:cstheme="minorHAnsi"/>
          <w:sz w:val="24"/>
          <w:szCs w:val="24"/>
        </w:rPr>
        <w:t xml:space="preserve">odex </w:t>
      </w:r>
      <w:r>
        <w:rPr>
          <w:rFonts w:cstheme="minorHAnsi"/>
          <w:sz w:val="24"/>
          <w:szCs w:val="24"/>
        </w:rPr>
        <w:t xml:space="preserve">Sassoon </w:t>
      </w:r>
      <w:r w:rsidRPr="00984284">
        <w:rPr>
          <w:rFonts w:cstheme="minorHAnsi"/>
          <w:sz w:val="24"/>
          <w:szCs w:val="24"/>
        </w:rPr>
        <w:t>consists of 792 pages</w:t>
      </w:r>
      <w:r>
        <w:rPr>
          <w:rFonts w:cstheme="minorHAnsi"/>
          <w:sz w:val="24"/>
          <w:szCs w:val="24"/>
        </w:rPr>
        <w:t xml:space="preserve">. </w:t>
      </w:r>
      <w:r w:rsidRPr="00984284">
        <w:rPr>
          <w:rFonts w:cstheme="minorHAnsi"/>
          <w:sz w:val="24"/>
          <w:szCs w:val="24"/>
        </w:rPr>
        <w:t xml:space="preserve">Over the years, </w:t>
      </w:r>
      <w:r>
        <w:rPr>
          <w:rFonts w:cstheme="minorHAnsi"/>
          <w:sz w:val="24"/>
          <w:szCs w:val="24"/>
        </w:rPr>
        <w:t xml:space="preserve">the manuscript </w:t>
      </w:r>
      <w:r w:rsidRPr="00984284">
        <w:rPr>
          <w:rFonts w:cstheme="minorHAnsi"/>
          <w:sz w:val="24"/>
          <w:szCs w:val="24"/>
        </w:rPr>
        <w:t>underwent several alterations that left their mark. Some of its pages were lost, others were damaged</w:t>
      </w:r>
      <w:r>
        <w:rPr>
          <w:rFonts w:cstheme="minorHAnsi"/>
          <w:sz w:val="24"/>
          <w:szCs w:val="24"/>
        </w:rPr>
        <w:t xml:space="preserve">, and it was </w:t>
      </w:r>
      <w:r w:rsidRPr="00984284">
        <w:rPr>
          <w:rFonts w:cstheme="minorHAnsi"/>
          <w:sz w:val="24"/>
          <w:szCs w:val="24"/>
        </w:rPr>
        <w:t>repeatedly repaired and restored.</w:t>
      </w:r>
      <w:r>
        <w:rPr>
          <w:rFonts w:cstheme="minorHAnsi"/>
          <w:sz w:val="24"/>
          <w:szCs w:val="24"/>
        </w:rPr>
        <w:t xml:space="preserve"> Today the codex contains </w:t>
      </w:r>
      <w:r w:rsidRPr="00984284">
        <w:rPr>
          <w:rFonts w:cstheme="minorHAnsi"/>
          <w:sz w:val="24"/>
          <w:szCs w:val="24"/>
        </w:rPr>
        <w:t xml:space="preserve">about 92% of the text of the </w:t>
      </w:r>
      <w:r w:rsidRPr="00984284">
        <w:rPr>
          <w:rFonts w:cstheme="minorHAnsi"/>
          <w:i/>
          <w:iCs/>
          <w:sz w:val="24"/>
          <w:szCs w:val="24"/>
        </w:rPr>
        <w:t>Tanakh</w:t>
      </w:r>
      <w:r w:rsidRPr="00984284">
        <w:rPr>
          <w:rFonts w:cstheme="minorHAnsi"/>
          <w:sz w:val="24"/>
          <w:szCs w:val="24"/>
        </w:rPr>
        <w:t>.</w:t>
      </w:r>
      <w:r w:rsidRPr="00984284">
        <w:rPr>
          <w:rFonts w:cstheme="minorHAnsi"/>
          <w:i/>
          <w:iCs/>
          <w:sz w:val="24"/>
          <w:szCs w:val="24"/>
        </w:rPr>
        <w:t xml:space="preserve"> </w:t>
      </w:r>
      <w:r w:rsidRPr="00984284">
        <w:rPr>
          <w:rFonts w:cstheme="minorHAnsi"/>
          <w:sz w:val="24"/>
          <w:szCs w:val="24"/>
        </w:rPr>
        <w:t xml:space="preserve">It is bound in a modern leather binding </w:t>
      </w:r>
      <w:r>
        <w:rPr>
          <w:rFonts w:cstheme="minorHAnsi"/>
          <w:sz w:val="24"/>
          <w:szCs w:val="24"/>
        </w:rPr>
        <w:t xml:space="preserve">(from 1929) </w:t>
      </w:r>
      <w:r w:rsidRPr="00984284">
        <w:rPr>
          <w:rFonts w:cstheme="minorHAnsi"/>
          <w:sz w:val="24"/>
          <w:szCs w:val="24"/>
        </w:rPr>
        <w:t>and weighs about 12 kilograms (26 pounds).</w:t>
      </w:r>
      <w:r>
        <w:rPr>
          <w:rFonts w:cstheme="minorHAnsi"/>
          <w:sz w:val="24"/>
          <w:szCs w:val="24"/>
        </w:rPr>
        <w:t xml:space="preserve"> The page numbers were added in the 20</w:t>
      </w:r>
      <w:r w:rsidRPr="00984284">
        <w:rPr>
          <w:rFonts w:cstheme="minorHAnsi"/>
          <w:sz w:val="24"/>
          <w:szCs w:val="24"/>
          <w:vertAlign w:val="superscript"/>
        </w:rPr>
        <w:t>th</w:t>
      </w:r>
      <w:r>
        <w:rPr>
          <w:rFonts w:cstheme="minorHAnsi"/>
          <w:sz w:val="24"/>
          <w:szCs w:val="24"/>
        </w:rPr>
        <w:t xml:space="preserve"> century.</w:t>
      </w:r>
    </w:p>
    <w:p w14:paraId="2C158263" w14:textId="08A565B9" w:rsidR="00984284" w:rsidRPr="00EC373C" w:rsidRDefault="00EC373C" w:rsidP="00984284">
      <w:pPr>
        <w:bidi w:val="0"/>
        <w:spacing w:line="276" w:lineRule="auto"/>
        <w:rPr>
          <w:rFonts w:cstheme="minorHAnsi"/>
          <w:sz w:val="24"/>
          <w:szCs w:val="24"/>
        </w:rPr>
      </w:pPr>
      <w:r>
        <w:rPr>
          <w:rFonts w:cstheme="minorHAnsi"/>
          <w:sz w:val="24"/>
          <w:szCs w:val="24"/>
        </w:rPr>
        <w:t xml:space="preserve">Codex Sassoon begins with chapter 11 of Genesis and concludes with Ezra and Nehemiah, as the order of books in </w:t>
      </w:r>
      <w:r>
        <w:rPr>
          <w:rFonts w:cstheme="minorHAnsi"/>
          <w:i/>
          <w:iCs/>
          <w:sz w:val="24"/>
          <w:szCs w:val="24"/>
        </w:rPr>
        <w:t>Ketuvim</w:t>
      </w:r>
      <w:r>
        <w:rPr>
          <w:rFonts w:cstheme="minorHAnsi"/>
          <w:sz w:val="24"/>
          <w:szCs w:val="24"/>
        </w:rPr>
        <w:t xml:space="preserve"> (“Writings”; the third section of </w:t>
      </w:r>
      <w:r>
        <w:rPr>
          <w:rFonts w:cstheme="minorHAnsi"/>
          <w:i/>
          <w:iCs/>
          <w:sz w:val="24"/>
          <w:szCs w:val="24"/>
        </w:rPr>
        <w:t>Tanakh</w:t>
      </w:r>
      <w:r>
        <w:rPr>
          <w:rFonts w:cstheme="minorHAnsi"/>
          <w:sz w:val="24"/>
          <w:szCs w:val="24"/>
        </w:rPr>
        <w:t xml:space="preserve">) differs from that of the printed </w:t>
      </w:r>
      <w:r>
        <w:rPr>
          <w:rFonts w:cstheme="minorHAnsi"/>
          <w:i/>
          <w:iCs/>
          <w:sz w:val="24"/>
          <w:szCs w:val="24"/>
        </w:rPr>
        <w:t>Tanakh</w:t>
      </w:r>
      <w:r>
        <w:rPr>
          <w:rFonts w:cstheme="minorHAnsi"/>
          <w:sz w:val="24"/>
          <w:szCs w:val="24"/>
        </w:rPr>
        <w:t>. The manuscript is missing the first ten pages, containing the first ten chapters of Genesis, as well as verses that appear in the outer margins of pages at the beginning and end of the manuscript (from the books of Genesis, Psalms, Proverbs, the Five Scrolls, Ezra, and Nehemiah), as these wore out over time. These margins were restored in the 20</w:t>
      </w:r>
      <w:r w:rsidRPr="00EC373C">
        <w:rPr>
          <w:rFonts w:cstheme="minorHAnsi"/>
          <w:sz w:val="24"/>
          <w:szCs w:val="24"/>
          <w:vertAlign w:val="superscript"/>
        </w:rPr>
        <w:t>th</w:t>
      </w:r>
      <w:r>
        <w:rPr>
          <w:rFonts w:cstheme="minorHAnsi"/>
          <w:sz w:val="24"/>
          <w:szCs w:val="24"/>
        </w:rPr>
        <w:t xml:space="preserve"> century using modern paper, which differs in appearance from the original parchment.</w:t>
      </w:r>
    </w:p>
    <w:p w14:paraId="0C45132F" w14:textId="77777777" w:rsidR="00984284" w:rsidRDefault="00984284" w:rsidP="00984284">
      <w:pPr>
        <w:bidi w:val="0"/>
        <w:spacing w:line="276" w:lineRule="auto"/>
        <w:rPr>
          <w:rFonts w:cstheme="minorHAnsi"/>
          <w:sz w:val="24"/>
          <w:szCs w:val="24"/>
        </w:rPr>
      </w:pPr>
    </w:p>
    <w:p w14:paraId="395713BB" w14:textId="49C0DE19" w:rsidR="00EC373C" w:rsidRDefault="00EC373C" w:rsidP="00EC373C">
      <w:pPr>
        <w:pStyle w:val="ListParagraph"/>
        <w:numPr>
          <w:ilvl w:val="0"/>
          <w:numId w:val="5"/>
        </w:numPr>
        <w:bidi w:val="0"/>
        <w:spacing w:line="276" w:lineRule="auto"/>
        <w:rPr>
          <w:rFonts w:cstheme="minorHAnsi"/>
          <w:b/>
          <w:bCs/>
          <w:sz w:val="24"/>
          <w:szCs w:val="24"/>
        </w:rPr>
      </w:pPr>
      <w:r>
        <w:rPr>
          <w:rFonts w:cstheme="minorHAnsi"/>
          <w:b/>
          <w:bCs/>
          <w:sz w:val="24"/>
          <w:szCs w:val="24"/>
        </w:rPr>
        <w:t>Who wrote the codex? (Where? How many people? How do we know?)</w:t>
      </w:r>
    </w:p>
    <w:p w14:paraId="5646A7F5" w14:textId="4C5CC34D" w:rsidR="00EC373C" w:rsidRDefault="00EC373C" w:rsidP="00EC373C">
      <w:pPr>
        <w:bidi w:val="0"/>
        <w:spacing w:line="276" w:lineRule="auto"/>
        <w:rPr>
          <w:rFonts w:cstheme="minorHAnsi"/>
          <w:sz w:val="24"/>
          <w:szCs w:val="24"/>
        </w:rPr>
      </w:pPr>
      <w:r>
        <w:rPr>
          <w:rFonts w:cstheme="minorHAnsi"/>
          <w:sz w:val="24"/>
          <w:szCs w:val="24"/>
        </w:rPr>
        <w:t xml:space="preserve">We do not know who produced Codex Sassoon, as no personal texts survive in the manuscript. </w:t>
      </w:r>
      <w:r w:rsidR="002C1021">
        <w:rPr>
          <w:rFonts w:cstheme="minorHAnsi"/>
          <w:sz w:val="24"/>
          <w:szCs w:val="24"/>
        </w:rPr>
        <w:t xml:space="preserve">We do know that the codex, in its present state, was produced by several people: a </w:t>
      </w:r>
      <w:r w:rsidR="002C1021">
        <w:rPr>
          <w:rFonts w:cstheme="minorHAnsi"/>
          <w:b/>
          <w:bCs/>
          <w:sz w:val="24"/>
          <w:szCs w:val="24"/>
        </w:rPr>
        <w:t>scribe</w:t>
      </w:r>
      <w:r w:rsidR="002C1021">
        <w:rPr>
          <w:rFonts w:cstheme="minorHAnsi"/>
          <w:sz w:val="24"/>
          <w:szCs w:val="24"/>
        </w:rPr>
        <w:t xml:space="preserve"> who copied the entire </w:t>
      </w:r>
      <w:r w:rsidR="002C1021">
        <w:rPr>
          <w:rFonts w:cstheme="minorHAnsi"/>
          <w:i/>
          <w:iCs/>
          <w:sz w:val="24"/>
          <w:szCs w:val="24"/>
        </w:rPr>
        <w:t>Tanakh</w:t>
      </w:r>
      <w:r w:rsidR="002C1021">
        <w:rPr>
          <w:rFonts w:cstheme="minorHAnsi"/>
          <w:sz w:val="24"/>
          <w:szCs w:val="24"/>
        </w:rPr>
        <w:t xml:space="preserve"> text (the handwriting is uniform throughout the codex); someone who provided the </w:t>
      </w:r>
      <w:r w:rsidR="002C1021">
        <w:rPr>
          <w:rFonts w:cstheme="minorHAnsi"/>
          <w:b/>
          <w:bCs/>
          <w:sz w:val="24"/>
          <w:szCs w:val="24"/>
        </w:rPr>
        <w:t xml:space="preserve">vocalization and cantillation marks </w:t>
      </w:r>
      <w:r w:rsidR="002C1021">
        <w:rPr>
          <w:rFonts w:cstheme="minorHAnsi"/>
          <w:sz w:val="24"/>
          <w:szCs w:val="24"/>
        </w:rPr>
        <w:t xml:space="preserve">on the text (perhaps the scribe, and perhaps the earlier </w:t>
      </w:r>
      <w:proofErr w:type="spellStart"/>
      <w:r w:rsidR="002C1021">
        <w:rPr>
          <w:rFonts w:cstheme="minorHAnsi"/>
          <w:sz w:val="24"/>
          <w:szCs w:val="24"/>
        </w:rPr>
        <w:t>Masorete</w:t>
      </w:r>
      <w:proofErr w:type="spellEnd"/>
      <w:r w:rsidR="002C1021">
        <w:rPr>
          <w:rFonts w:cstheme="minorHAnsi"/>
          <w:sz w:val="24"/>
          <w:szCs w:val="24"/>
        </w:rPr>
        <w:t xml:space="preserve">); </w:t>
      </w:r>
      <w:r w:rsidR="002C1021">
        <w:rPr>
          <w:rFonts w:cstheme="minorHAnsi"/>
          <w:b/>
          <w:bCs/>
          <w:sz w:val="24"/>
          <w:szCs w:val="24"/>
        </w:rPr>
        <w:t xml:space="preserve">an earlier </w:t>
      </w:r>
      <w:proofErr w:type="spellStart"/>
      <w:r w:rsidR="002C1021">
        <w:rPr>
          <w:rFonts w:cstheme="minorHAnsi"/>
          <w:b/>
          <w:bCs/>
          <w:sz w:val="24"/>
          <w:szCs w:val="24"/>
        </w:rPr>
        <w:t>Masorete</w:t>
      </w:r>
      <w:proofErr w:type="spellEnd"/>
      <w:r w:rsidR="002C1021">
        <w:rPr>
          <w:rFonts w:cstheme="minorHAnsi"/>
          <w:sz w:val="24"/>
          <w:szCs w:val="24"/>
        </w:rPr>
        <w:t xml:space="preserve">, who wrote Masoretic notes between the columns of the Biblical text and on the lower margins of the page (and who may have also added the vocalization marks); </w:t>
      </w:r>
      <w:r w:rsidR="002C1021">
        <w:rPr>
          <w:rFonts w:cstheme="minorHAnsi"/>
          <w:b/>
          <w:bCs/>
          <w:sz w:val="24"/>
          <w:szCs w:val="24"/>
        </w:rPr>
        <w:t xml:space="preserve">the later </w:t>
      </w:r>
      <w:proofErr w:type="spellStart"/>
      <w:r w:rsidR="002C1021">
        <w:rPr>
          <w:rFonts w:cstheme="minorHAnsi"/>
          <w:b/>
          <w:bCs/>
          <w:sz w:val="24"/>
          <w:szCs w:val="24"/>
        </w:rPr>
        <w:t>Masorete</w:t>
      </w:r>
      <w:proofErr w:type="spellEnd"/>
      <w:r w:rsidR="002C1021">
        <w:rPr>
          <w:rFonts w:cstheme="minorHAnsi"/>
          <w:sz w:val="24"/>
          <w:szCs w:val="24"/>
        </w:rPr>
        <w:t xml:space="preserve">, who deleted the earlier </w:t>
      </w:r>
      <w:proofErr w:type="spellStart"/>
      <w:r w:rsidR="002C1021">
        <w:rPr>
          <w:rFonts w:cstheme="minorHAnsi"/>
          <w:sz w:val="24"/>
          <w:szCs w:val="24"/>
        </w:rPr>
        <w:t>Masorete’s</w:t>
      </w:r>
      <w:proofErr w:type="spellEnd"/>
      <w:r w:rsidR="002C1021">
        <w:rPr>
          <w:rFonts w:cstheme="minorHAnsi"/>
          <w:sz w:val="24"/>
          <w:szCs w:val="24"/>
        </w:rPr>
        <w:t xml:space="preserve"> notes to extensive sections of the codex and replaced them with his own notes between the columns of Biblical text and in the upper and lower margins. </w:t>
      </w:r>
      <w:r w:rsidR="008A3639">
        <w:rPr>
          <w:rFonts w:cstheme="minorHAnsi"/>
          <w:sz w:val="24"/>
          <w:szCs w:val="24"/>
        </w:rPr>
        <w:t xml:space="preserve">It is known that this later </w:t>
      </w:r>
      <w:proofErr w:type="spellStart"/>
      <w:r w:rsidR="008A3639">
        <w:rPr>
          <w:rFonts w:cstheme="minorHAnsi"/>
          <w:sz w:val="24"/>
          <w:szCs w:val="24"/>
        </w:rPr>
        <w:t>Masorete</w:t>
      </w:r>
      <w:proofErr w:type="spellEnd"/>
      <w:r w:rsidR="008A3639">
        <w:rPr>
          <w:rFonts w:cstheme="minorHAnsi"/>
          <w:sz w:val="24"/>
          <w:szCs w:val="24"/>
        </w:rPr>
        <w:t xml:space="preserve"> saw the Aleppo Codex. The two </w:t>
      </w:r>
      <w:proofErr w:type="spellStart"/>
      <w:r w:rsidR="008A3639">
        <w:rPr>
          <w:rFonts w:cstheme="minorHAnsi"/>
          <w:sz w:val="24"/>
          <w:szCs w:val="24"/>
        </w:rPr>
        <w:t>Masoretes</w:t>
      </w:r>
      <w:proofErr w:type="spellEnd"/>
      <w:r w:rsidR="008A3639">
        <w:rPr>
          <w:rFonts w:cstheme="minorHAnsi"/>
          <w:sz w:val="24"/>
          <w:szCs w:val="24"/>
        </w:rPr>
        <w:t xml:space="preserve"> can be distinguished by ink color, handwriting, and even by the nature of their notes.</w:t>
      </w:r>
    </w:p>
    <w:p w14:paraId="7E74FB84" w14:textId="77777777" w:rsidR="008A3639" w:rsidRDefault="008A3639" w:rsidP="008A3639">
      <w:pPr>
        <w:bidi w:val="0"/>
        <w:spacing w:line="276" w:lineRule="auto"/>
        <w:rPr>
          <w:rFonts w:cstheme="minorHAnsi"/>
          <w:sz w:val="24"/>
          <w:szCs w:val="24"/>
        </w:rPr>
      </w:pPr>
    </w:p>
    <w:p w14:paraId="1037E24E" w14:textId="77777777" w:rsidR="00881266" w:rsidRDefault="00881266">
      <w:pPr>
        <w:bidi w:val="0"/>
        <w:rPr>
          <w:rFonts w:cstheme="minorHAnsi"/>
          <w:b/>
          <w:bCs/>
          <w:sz w:val="24"/>
          <w:szCs w:val="24"/>
        </w:rPr>
      </w:pPr>
      <w:r>
        <w:rPr>
          <w:rFonts w:cstheme="minorHAnsi"/>
          <w:b/>
          <w:bCs/>
          <w:sz w:val="24"/>
          <w:szCs w:val="24"/>
        </w:rPr>
        <w:br w:type="page"/>
      </w:r>
    </w:p>
    <w:p w14:paraId="40F01E8D" w14:textId="4B7630B8" w:rsidR="008A3639" w:rsidRDefault="00881266" w:rsidP="00881266">
      <w:pPr>
        <w:pStyle w:val="ListParagraph"/>
        <w:numPr>
          <w:ilvl w:val="0"/>
          <w:numId w:val="5"/>
        </w:numPr>
        <w:bidi w:val="0"/>
        <w:spacing w:line="276" w:lineRule="auto"/>
        <w:rPr>
          <w:rFonts w:cstheme="minorHAnsi"/>
          <w:b/>
          <w:bCs/>
          <w:sz w:val="24"/>
          <w:szCs w:val="24"/>
        </w:rPr>
      </w:pPr>
      <w:r>
        <w:rPr>
          <w:rFonts w:cstheme="minorHAnsi"/>
          <w:b/>
          <w:bCs/>
          <w:sz w:val="24"/>
          <w:szCs w:val="24"/>
        </w:rPr>
        <w:lastRenderedPageBreak/>
        <w:t>The dating of the codex</w:t>
      </w:r>
    </w:p>
    <w:p w14:paraId="3B54656B" w14:textId="24F4EA0E" w:rsidR="00881266" w:rsidRDefault="00881266" w:rsidP="00881266">
      <w:pPr>
        <w:bidi w:val="0"/>
        <w:spacing w:line="276" w:lineRule="auto"/>
        <w:rPr>
          <w:rFonts w:cstheme="minorHAnsi"/>
          <w:sz w:val="24"/>
          <w:szCs w:val="24"/>
        </w:rPr>
      </w:pPr>
      <w:r>
        <w:rPr>
          <w:rFonts w:cstheme="minorHAnsi"/>
          <w:sz w:val="24"/>
          <w:szCs w:val="24"/>
        </w:rPr>
        <w:t xml:space="preserve">The codex is dated to the </w:t>
      </w:r>
      <w:r>
        <w:rPr>
          <w:rFonts w:cstheme="minorHAnsi"/>
          <w:b/>
          <w:bCs/>
          <w:sz w:val="24"/>
          <w:szCs w:val="24"/>
        </w:rPr>
        <w:t>beginning of the 10</w:t>
      </w:r>
      <w:r w:rsidRPr="00881266">
        <w:rPr>
          <w:rFonts w:cstheme="minorHAnsi"/>
          <w:b/>
          <w:bCs/>
          <w:sz w:val="24"/>
          <w:szCs w:val="24"/>
          <w:vertAlign w:val="superscript"/>
        </w:rPr>
        <w:t>th</w:t>
      </w:r>
      <w:r>
        <w:rPr>
          <w:rFonts w:cstheme="minorHAnsi"/>
          <w:b/>
          <w:bCs/>
          <w:sz w:val="24"/>
          <w:szCs w:val="24"/>
        </w:rPr>
        <w:t xml:space="preserve"> century CE </w:t>
      </w:r>
      <w:r>
        <w:rPr>
          <w:rFonts w:cstheme="minorHAnsi"/>
          <w:sz w:val="24"/>
          <w:szCs w:val="24"/>
        </w:rPr>
        <w:t xml:space="preserve">based on material examination of the parchment (carbon-14 testing) and analyzing features of the script (paleography). It emerges from the examination of the Masoretic notes, dedicatory inscriptions in the codex, and various repairs </w:t>
      </w:r>
      <w:r w:rsidR="006B6E10">
        <w:rPr>
          <w:rFonts w:cstheme="minorHAnsi"/>
          <w:sz w:val="24"/>
          <w:szCs w:val="24"/>
        </w:rPr>
        <w:t>made to the parchment by the end of the 14</w:t>
      </w:r>
      <w:r w:rsidR="006B6E10" w:rsidRPr="006B6E10">
        <w:rPr>
          <w:rFonts w:cstheme="minorHAnsi"/>
          <w:sz w:val="24"/>
          <w:szCs w:val="24"/>
          <w:vertAlign w:val="superscript"/>
        </w:rPr>
        <w:t>th</w:t>
      </w:r>
      <w:r w:rsidR="006B6E10">
        <w:rPr>
          <w:rFonts w:cstheme="minorHAnsi"/>
          <w:sz w:val="24"/>
          <w:szCs w:val="24"/>
        </w:rPr>
        <w:t xml:space="preserve"> century (according to the carbon-14 dating of the parchment added to the lower margins) that the codex was produced </w:t>
      </w:r>
      <w:proofErr w:type="gramStart"/>
      <w:r w:rsidR="006B6E10">
        <w:rPr>
          <w:rFonts w:cstheme="minorHAnsi"/>
          <w:sz w:val="24"/>
          <w:szCs w:val="24"/>
        </w:rPr>
        <w:t>in the area of</w:t>
      </w:r>
      <w:proofErr w:type="gramEnd"/>
      <w:r w:rsidR="006B6E10">
        <w:rPr>
          <w:rFonts w:cstheme="minorHAnsi"/>
          <w:sz w:val="24"/>
          <w:szCs w:val="24"/>
        </w:rPr>
        <w:t xml:space="preserve"> Eretz Yisrael/Syria and kept there for several centuries after its completion.</w:t>
      </w:r>
    </w:p>
    <w:p w14:paraId="0F5C1F05" w14:textId="0E8ADD7E" w:rsidR="006B6E10" w:rsidRDefault="006B6E10" w:rsidP="006B6E10">
      <w:pPr>
        <w:bidi w:val="0"/>
        <w:spacing w:line="276" w:lineRule="auto"/>
        <w:rPr>
          <w:rFonts w:cstheme="minorHAnsi"/>
          <w:sz w:val="24"/>
          <w:szCs w:val="24"/>
        </w:rPr>
      </w:pPr>
      <w:r>
        <w:rPr>
          <w:rFonts w:cstheme="minorHAnsi"/>
          <w:sz w:val="24"/>
          <w:szCs w:val="24"/>
        </w:rPr>
        <w:t>Codex Sassoon then disappeared without a trace for several centuries. Over the past century, it was privately owned and was therefore known mainly to Bible scholars and lovers of arcane knowledge. In 2023, it returned to Eretz Yisrael and was entrusted to ANU – The Museum of the Jewish People to safeguard it for the public.</w:t>
      </w:r>
    </w:p>
    <w:p w14:paraId="7800B8E0" w14:textId="77777777" w:rsidR="006B6E10" w:rsidRDefault="006B6E10" w:rsidP="006B6E10">
      <w:pPr>
        <w:bidi w:val="0"/>
        <w:spacing w:line="276" w:lineRule="auto"/>
        <w:rPr>
          <w:rFonts w:cstheme="minorHAnsi"/>
          <w:sz w:val="24"/>
          <w:szCs w:val="24"/>
        </w:rPr>
      </w:pPr>
    </w:p>
    <w:p w14:paraId="6E7A819F" w14:textId="0A21788C" w:rsidR="006B6E10" w:rsidRDefault="00EC0B4F" w:rsidP="006B6E10">
      <w:pPr>
        <w:pStyle w:val="ListParagraph"/>
        <w:numPr>
          <w:ilvl w:val="0"/>
          <w:numId w:val="5"/>
        </w:numPr>
        <w:bidi w:val="0"/>
        <w:spacing w:line="276" w:lineRule="auto"/>
        <w:rPr>
          <w:rFonts w:cstheme="minorHAnsi"/>
          <w:b/>
          <w:bCs/>
          <w:sz w:val="24"/>
          <w:szCs w:val="24"/>
        </w:rPr>
      </w:pPr>
      <w:r>
        <w:rPr>
          <w:rFonts w:cstheme="minorHAnsi"/>
          <w:b/>
          <w:bCs/>
          <w:sz w:val="24"/>
          <w:szCs w:val="24"/>
        </w:rPr>
        <w:t>Ownership of the codex</w:t>
      </w:r>
    </w:p>
    <w:p w14:paraId="25CD1CA7" w14:textId="2B730E12" w:rsidR="00EC0B4F" w:rsidRDefault="00EC0B4F" w:rsidP="00EC0B4F">
      <w:pPr>
        <w:bidi w:val="0"/>
        <w:spacing w:line="276" w:lineRule="auto"/>
        <w:rPr>
          <w:rFonts w:cstheme="minorHAnsi"/>
          <w:sz w:val="24"/>
          <w:szCs w:val="24"/>
        </w:rPr>
      </w:pPr>
      <w:r>
        <w:rPr>
          <w:rFonts w:cstheme="minorHAnsi"/>
          <w:sz w:val="24"/>
          <w:szCs w:val="24"/>
        </w:rPr>
        <w:t xml:space="preserve">Just as we do not know who produced Codex Sassoon, we also do not know who commissioned its writing. We know of other manuscripts – containing the entire </w:t>
      </w:r>
      <w:r>
        <w:rPr>
          <w:rFonts w:cstheme="minorHAnsi"/>
          <w:i/>
          <w:iCs/>
          <w:sz w:val="24"/>
          <w:szCs w:val="24"/>
        </w:rPr>
        <w:t>Tanakh</w:t>
      </w:r>
      <w:r>
        <w:rPr>
          <w:rFonts w:cstheme="minorHAnsi"/>
          <w:sz w:val="24"/>
          <w:szCs w:val="24"/>
        </w:rPr>
        <w:t xml:space="preserve"> or part of it – that existed in Syria, Egypt, and Eretz Yisrael.</w:t>
      </w:r>
    </w:p>
    <w:p w14:paraId="3E214153" w14:textId="2C4F6D0F" w:rsidR="00EC0B4F" w:rsidRDefault="00EC0B4F" w:rsidP="00EC0B4F">
      <w:pPr>
        <w:bidi w:val="0"/>
        <w:spacing w:line="276" w:lineRule="auto"/>
        <w:rPr>
          <w:rFonts w:cstheme="minorHAnsi"/>
          <w:b/>
          <w:bCs/>
          <w:sz w:val="24"/>
          <w:szCs w:val="24"/>
        </w:rPr>
      </w:pPr>
      <w:r>
        <w:rPr>
          <w:rFonts w:cstheme="minorHAnsi"/>
          <w:b/>
          <w:bCs/>
          <w:sz w:val="24"/>
          <w:szCs w:val="24"/>
        </w:rPr>
        <w:t xml:space="preserve">Nevertheless, we know about various owners of the manuscript in different eras. </w:t>
      </w:r>
    </w:p>
    <w:p w14:paraId="6A204098" w14:textId="65C15E05" w:rsidR="00EC0B4F" w:rsidRDefault="00EC0B4F" w:rsidP="00712E2A">
      <w:pPr>
        <w:bidi w:val="0"/>
        <w:spacing w:line="276" w:lineRule="auto"/>
        <w:rPr>
          <w:rFonts w:cstheme="minorHAnsi"/>
          <w:sz w:val="24"/>
          <w:szCs w:val="24"/>
        </w:rPr>
      </w:pPr>
      <w:r>
        <w:rPr>
          <w:rFonts w:cstheme="minorHAnsi"/>
          <w:b/>
          <w:bCs/>
          <w:sz w:val="24"/>
          <w:szCs w:val="24"/>
        </w:rPr>
        <w:t xml:space="preserve">In the Middle Ages: </w:t>
      </w:r>
      <w:r w:rsidR="00712E2A">
        <w:rPr>
          <w:rFonts w:cstheme="minorHAnsi"/>
          <w:sz w:val="24"/>
          <w:szCs w:val="24"/>
        </w:rPr>
        <w:t xml:space="preserve">The codex accrued dedications and ownership inscriptions, allowing us to trace two main </w:t>
      </w:r>
      <w:r w:rsidR="000F06BF">
        <w:rPr>
          <w:rFonts w:cstheme="minorHAnsi"/>
          <w:sz w:val="24"/>
          <w:szCs w:val="24"/>
        </w:rPr>
        <w:t>chains</w:t>
      </w:r>
      <w:r w:rsidR="00712E2A">
        <w:rPr>
          <w:rFonts w:cstheme="minorHAnsi"/>
          <w:sz w:val="24"/>
          <w:szCs w:val="24"/>
        </w:rPr>
        <w:t xml:space="preserve"> of ownership. </w:t>
      </w:r>
      <w:r w:rsidR="00712E2A" w:rsidRPr="00712E2A">
        <w:rPr>
          <w:rFonts w:cstheme="minorHAnsi"/>
          <w:sz w:val="24"/>
          <w:szCs w:val="24"/>
        </w:rPr>
        <w:t>On</w:t>
      </w:r>
      <w:r w:rsidR="00712E2A">
        <w:rPr>
          <w:rFonts w:cstheme="minorHAnsi"/>
          <w:sz w:val="24"/>
          <w:szCs w:val="24"/>
        </w:rPr>
        <w:t xml:space="preserve">e </w:t>
      </w:r>
      <w:r w:rsidR="00712E2A" w:rsidRPr="00712E2A">
        <w:rPr>
          <w:rFonts w:cstheme="minorHAnsi"/>
          <w:sz w:val="24"/>
          <w:szCs w:val="24"/>
        </w:rPr>
        <w:t xml:space="preserve">inscription documents the </w:t>
      </w:r>
      <w:r w:rsidR="00712E2A">
        <w:rPr>
          <w:rFonts w:cstheme="minorHAnsi"/>
          <w:sz w:val="24"/>
          <w:szCs w:val="24"/>
        </w:rPr>
        <w:t xml:space="preserve">purchase </w:t>
      </w:r>
      <w:r w:rsidR="00712E2A" w:rsidRPr="00712E2A">
        <w:rPr>
          <w:rFonts w:cstheme="minorHAnsi"/>
          <w:sz w:val="24"/>
          <w:szCs w:val="24"/>
        </w:rPr>
        <w:t>of the codex by Yitz</w:t>
      </w:r>
      <w:r w:rsidR="00712E2A">
        <w:rPr>
          <w:rFonts w:cstheme="minorHAnsi"/>
          <w:sz w:val="24"/>
          <w:szCs w:val="24"/>
        </w:rPr>
        <w:t>h</w:t>
      </w:r>
      <w:r w:rsidR="00712E2A" w:rsidRPr="00712E2A">
        <w:rPr>
          <w:rFonts w:cstheme="minorHAnsi"/>
          <w:sz w:val="24"/>
          <w:szCs w:val="24"/>
        </w:rPr>
        <w:t>ak ben Ye</w:t>
      </w:r>
      <w:r w:rsidR="00712E2A">
        <w:rPr>
          <w:rFonts w:cstheme="minorHAnsi"/>
          <w:sz w:val="24"/>
          <w:szCs w:val="24"/>
        </w:rPr>
        <w:t>h</w:t>
      </w:r>
      <w:r w:rsidR="00712E2A" w:rsidRPr="00712E2A">
        <w:rPr>
          <w:rFonts w:cstheme="minorHAnsi"/>
          <w:sz w:val="24"/>
          <w:szCs w:val="24"/>
        </w:rPr>
        <w:t>ezkel al-Attar</w:t>
      </w:r>
      <w:r w:rsidR="00712E2A">
        <w:rPr>
          <w:rFonts w:cstheme="minorHAnsi"/>
          <w:sz w:val="24"/>
          <w:szCs w:val="24"/>
        </w:rPr>
        <w:t xml:space="preserve">, who later added another inscription in which he entrusts the codex to his sons, </w:t>
      </w:r>
      <w:proofErr w:type="gramStart"/>
      <w:r w:rsidR="00712E2A">
        <w:rPr>
          <w:rFonts w:cstheme="minorHAnsi"/>
          <w:sz w:val="24"/>
          <w:szCs w:val="24"/>
        </w:rPr>
        <w:t>Yehezkel</w:t>
      </w:r>
      <w:proofErr w:type="gramEnd"/>
      <w:r w:rsidR="00712E2A">
        <w:rPr>
          <w:rFonts w:cstheme="minorHAnsi"/>
          <w:sz w:val="24"/>
          <w:szCs w:val="24"/>
        </w:rPr>
        <w:t xml:space="preserve"> and Maimon. He declares that </w:t>
      </w:r>
      <w:r w:rsidR="00712E2A" w:rsidRPr="00712E2A">
        <w:rPr>
          <w:rFonts w:cstheme="minorHAnsi"/>
          <w:sz w:val="24"/>
          <w:szCs w:val="24"/>
        </w:rPr>
        <w:t>the book is ‘sacred unto God’</w:t>
      </w:r>
      <w:r w:rsidR="00712E2A">
        <w:rPr>
          <w:rFonts w:cstheme="minorHAnsi"/>
          <w:sz w:val="24"/>
          <w:szCs w:val="24"/>
        </w:rPr>
        <w:t xml:space="preserve"> – that is, a public trust</w:t>
      </w:r>
      <w:r w:rsidR="009C5943">
        <w:rPr>
          <w:rFonts w:cstheme="minorHAnsi"/>
          <w:sz w:val="24"/>
          <w:szCs w:val="24"/>
        </w:rPr>
        <w:t xml:space="preserve"> – forbids its sale, and </w:t>
      </w:r>
      <w:r w:rsidR="00712E2A" w:rsidRPr="00712E2A">
        <w:rPr>
          <w:rFonts w:cstheme="minorHAnsi"/>
          <w:sz w:val="24"/>
          <w:szCs w:val="24"/>
        </w:rPr>
        <w:t>curses whoever dares sell or steal the book.</w:t>
      </w:r>
    </w:p>
    <w:p w14:paraId="30A4005C" w14:textId="3277DDAF" w:rsidR="009C5943" w:rsidRDefault="00A449F4" w:rsidP="00A449F4">
      <w:pPr>
        <w:bidi w:val="0"/>
        <w:spacing w:line="276" w:lineRule="auto"/>
        <w:rPr>
          <w:rFonts w:cstheme="minorHAnsi"/>
          <w:sz w:val="24"/>
          <w:szCs w:val="24"/>
        </w:rPr>
      </w:pPr>
      <w:r>
        <w:rPr>
          <w:rFonts w:cstheme="minorHAnsi"/>
          <w:sz w:val="24"/>
          <w:szCs w:val="24"/>
        </w:rPr>
        <w:t xml:space="preserve">Another inscription, split across two pages, records the dedication of the codex to </w:t>
      </w:r>
      <w:r w:rsidRPr="00A449F4">
        <w:rPr>
          <w:rFonts w:cstheme="minorHAnsi"/>
          <w:sz w:val="24"/>
          <w:szCs w:val="24"/>
        </w:rPr>
        <w:t xml:space="preserve">the synagogue in </w:t>
      </w:r>
      <w:proofErr w:type="spellStart"/>
      <w:r w:rsidRPr="00A449F4">
        <w:rPr>
          <w:rFonts w:cstheme="minorHAnsi"/>
          <w:sz w:val="24"/>
          <w:szCs w:val="24"/>
        </w:rPr>
        <w:t>Makisin</w:t>
      </w:r>
      <w:proofErr w:type="spellEnd"/>
      <w:r>
        <w:rPr>
          <w:rFonts w:cstheme="minorHAnsi"/>
          <w:sz w:val="24"/>
          <w:szCs w:val="24"/>
        </w:rPr>
        <w:t>,</w:t>
      </w:r>
      <w:r w:rsidRPr="00A449F4">
        <w:rPr>
          <w:rFonts w:cstheme="minorHAnsi"/>
          <w:sz w:val="24"/>
          <w:szCs w:val="24"/>
        </w:rPr>
        <w:t xml:space="preserve"> identified with the modern-day </w:t>
      </w:r>
      <w:proofErr w:type="spellStart"/>
      <w:r w:rsidRPr="00A449F4">
        <w:rPr>
          <w:rFonts w:cstheme="minorHAnsi"/>
          <w:sz w:val="24"/>
          <w:szCs w:val="24"/>
        </w:rPr>
        <w:t>Markada</w:t>
      </w:r>
      <w:proofErr w:type="spellEnd"/>
      <w:r w:rsidRPr="00A449F4">
        <w:rPr>
          <w:rFonts w:cstheme="minorHAnsi"/>
          <w:sz w:val="24"/>
          <w:szCs w:val="24"/>
        </w:rPr>
        <w:t>, in northeast Syria</w:t>
      </w:r>
      <w:r>
        <w:rPr>
          <w:rFonts w:cstheme="minorHAnsi"/>
          <w:sz w:val="24"/>
          <w:szCs w:val="24"/>
        </w:rPr>
        <w:t>.</w:t>
      </w:r>
      <w:r w:rsidRPr="00A449F4">
        <w:rPr>
          <w:rFonts w:cstheme="minorHAnsi"/>
          <w:sz w:val="24"/>
          <w:szCs w:val="24"/>
        </w:rPr>
        <w:t xml:space="preserve"> </w:t>
      </w:r>
      <w:r>
        <w:rPr>
          <w:rFonts w:cstheme="minorHAnsi"/>
          <w:sz w:val="24"/>
          <w:szCs w:val="24"/>
        </w:rPr>
        <w:t xml:space="preserve">It forbids the sale of the codex and threatens anyone who does so with a curse. </w:t>
      </w:r>
      <w:r w:rsidRPr="00A449F4">
        <w:rPr>
          <w:rFonts w:cstheme="minorHAnsi"/>
          <w:sz w:val="24"/>
          <w:szCs w:val="24"/>
        </w:rPr>
        <w:t xml:space="preserve">An inscription on the last page </w:t>
      </w:r>
      <w:r>
        <w:rPr>
          <w:rFonts w:cstheme="minorHAnsi"/>
          <w:sz w:val="24"/>
          <w:szCs w:val="24"/>
        </w:rPr>
        <w:t xml:space="preserve">attests to the tragic fate of the community and the destruction of its synagogue. The codex, </w:t>
      </w:r>
      <w:r w:rsidRPr="00A449F4">
        <w:rPr>
          <w:rFonts w:cstheme="minorHAnsi"/>
          <w:sz w:val="24"/>
          <w:szCs w:val="24"/>
        </w:rPr>
        <w:t>states th</w:t>
      </w:r>
      <w:r>
        <w:rPr>
          <w:rFonts w:cstheme="minorHAnsi"/>
          <w:sz w:val="24"/>
          <w:szCs w:val="24"/>
        </w:rPr>
        <w:t>e inscription,</w:t>
      </w:r>
      <w:r w:rsidRPr="00A449F4">
        <w:rPr>
          <w:rFonts w:cstheme="minorHAnsi"/>
          <w:sz w:val="24"/>
          <w:szCs w:val="24"/>
        </w:rPr>
        <w:t xml:space="preserve"> was entrusted to Salama ibn Abi al-Fakhr on condition that he returns it to the synagogue after it is rebuilt. </w:t>
      </w:r>
      <w:r>
        <w:rPr>
          <w:rFonts w:cstheme="minorHAnsi"/>
          <w:sz w:val="24"/>
          <w:szCs w:val="24"/>
        </w:rPr>
        <w:t>This inscription was evidently added in the late 14</w:t>
      </w:r>
      <w:r w:rsidRPr="00A449F4">
        <w:rPr>
          <w:rFonts w:cstheme="minorHAnsi"/>
          <w:sz w:val="24"/>
          <w:szCs w:val="24"/>
          <w:vertAlign w:val="superscript"/>
        </w:rPr>
        <w:t>th</w:t>
      </w:r>
      <w:r>
        <w:rPr>
          <w:rFonts w:cstheme="minorHAnsi"/>
          <w:sz w:val="24"/>
          <w:szCs w:val="24"/>
        </w:rPr>
        <w:t xml:space="preserve"> century, perhaps later. </w:t>
      </w:r>
      <w:r w:rsidRPr="00A449F4">
        <w:rPr>
          <w:rFonts w:cstheme="minorHAnsi"/>
          <w:sz w:val="24"/>
          <w:szCs w:val="24"/>
        </w:rPr>
        <w:t>The owners and whereabouts of Codex Sassoon from the</w:t>
      </w:r>
      <w:r>
        <w:rPr>
          <w:rFonts w:cstheme="minorHAnsi"/>
          <w:sz w:val="24"/>
          <w:szCs w:val="24"/>
        </w:rPr>
        <w:t>n</w:t>
      </w:r>
      <w:r w:rsidRPr="00A449F4">
        <w:rPr>
          <w:rFonts w:cstheme="minorHAnsi"/>
          <w:sz w:val="24"/>
          <w:szCs w:val="24"/>
        </w:rPr>
        <w:t xml:space="preserve"> until the early 20</w:t>
      </w:r>
      <w:r w:rsidRPr="00A449F4">
        <w:rPr>
          <w:rFonts w:cstheme="minorHAnsi"/>
          <w:sz w:val="24"/>
          <w:szCs w:val="24"/>
          <w:vertAlign w:val="superscript"/>
        </w:rPr>
        <w:t>th</w:t>
      </w:r>
      <w:r w:rsidRPr="00A449F4">
        <w:rPr>
          <w:rFonts w:cstheme="minorHAnsi"/>
          <w:sz w:val="24"/>
          <w:szCs w:val="24"/>
        </w:rPr>
        <w:t xml:space="preserve"> century remain unknown.</w:t>
      </w:r>
    </w:p>
    <w:p w14:paraId="47299763" w14:textId="3671E918" w:rsidR="00A449F4" w:rsidRDefault="00317639" w:rsidP="00317639">
      <w:pPr>
        <w:bidi w:val="0"/>
        <w:spacing w:line="276" w:lineRule="auto"/>
        <w:rPr>
          <w:rFonts w:cstheme="minorHAnsi"/>
          <w:sz w:val="24"/>
          <w:szCs w:val="24"/>
        </w:rPr>
      </w:pPr>
      <w:r>
        <w:rPr>
          <w:rFonts w:cstheme="minorHAnsi"/>
          <w:b/>
          <w:bCs/>
          <w:sz w:val="24"/>
          <w:szCs w:val="24"/>
        </w:rPr>
        <w:t>In the 20</w:t>
      </w:r>
      <w:r w:rsidRPr="00317639">
        <w:rPr>
          <w:rFonts w:cstheme="minorHAnsi"/>
          <w:b/>
          <w:bCs/>
          <w:sz w:val="24"/>
          <w:szCs w:val="24"/>
          <w:vertAlign w:val="superscript"/>
        </w:rPr>
        <w:t>th</w:t>
      </w:r>
      <w:r>
        <w:rPr>
          <w:rFonts w:cstheme="minorHAnsi"/>
          <w:b/>
          <w:bCs/>
          <w:sz w:val="24"/>
          <w:szCs w:val="24"/>
        </w:rPr>
        <w:t xml:space="preserve"> century: </w:t>
      </w:r>
      <w:r w:rsidRPr="00317639">
        <w:rPr>
          <w:rFonts w:cstheme="minorHAnsi"/>
          <w:sz w:val="24"/>
          <w:szCs w:val="24"/>
        </w:rPr>
        <w:t>David Sassoon</w:t>
      </w:r>
      <w:r>
        <w:rPr>
          <w:rFonts w:cstheme="minorHAnsi"/>
          <w:sz w:val="24"/>
          <w:szCs w:val="24"/>
        </w:rPr>
        <w:t xml:space="preserve">, a London-based scion of a </w:t>
      </w:r>
      <w:r w:rsidRPr="00317639">
        <w:rPr>
          <w:rFonts w:cstheme="minorHAnsi"/>
          <w:sz w:val="24"/>
          <w:szCs w:val="24"/>
        </w:rPr>
        <w:t xml:space="preserve">Baghdadi family of merchants and bankers </w:t>
      </w:r>
      <w:r>
        <w:rPr>
          <w:rFonts w:cstheme="minorHAnsi"/>
          <w:sz w:val="24"/>
          <w:szCs w:val="24"/>
        </w:rPr>
        <w:t>that</w:t>
      </w:r>
      <w:r w:rsidRPr="00317639">
        <w:rPr>
          <w:rFonts w:cstheme="minorHAnsi"/>
          <w:sz w:val="24"/>
          <w:szCs w:val="24"/>
        </w:rPr>
        <w:t xml:space="preserve"> spanned the globe</w:t>
      </w:r>
      <w:r>
        <w:rPr>
          <w:rFonts w:cstheme="minorHAnsi"/>
          <w:sz w:val="24"/>
          <w:szCs w:val="24"/>
        </w:rPr>
        <w:t xml:space="preserve">, and a scholar and collector of Hebrew manuscripts, received an offer in 1929 to acquire a </w:t>
      </w:r>
      <w:r>
        <w:rPr>
          <w:rFonts w:cstheme="minorHAnsi"/>
          <w:i/>
          <w:iCs/>
          <w:sz w:val="24"/>
          <w:szCs w:val="24"/>
        </w:rPr>
        <w:t>Tanakh</w:t>
      </w:r>
      <w:r>
        <w:rPr>
          <w:rFonts w:cstheme="minorHAnsi"/>
          <w:sz w:val="24"/>
          <w:szCs w:val="24"/>
        </w:rPr>
        <w:t xml:space="preserve"> manuscript that was touted as one of the oldest in existence. </w:t>
      </w:r>
      <w:r w:rsidR="002A3583">
        <w:rPr>
          <w:rFonts w:cstheme="minorHAnsi"/>
          <w:sz w:val="24"/>
          <w:szCs w:val="24"/>
        </w:rPr>
        <w:t xml:space="preserve">It was the manuscript before you, which was ultimately called by Sassoon’s name. It was purchased for 350 pounds sterling, rebound, and given the shelf mark 1053, which remains imprinted on its spine. </w:t>
      </w:r>
    </w:p>
    <w:p w14:paraId="0F09CB4F" w14:textId="2F7A27C2" w:rsidR="002A3583" w:rsidRDefault="003C014A" w:rsidP="003C014A">
      <w:pPr>
        <w:bidi w:val="0"/>
        <w:spacing w:line="276" w:lineRule="auto"/>
        <w:rPr>
          <w:rFonts w:cstheme="minorHAnsi"/>
          <w:sz w:val="24"/>
          <w:szCs w:val="24"/>
        </w:rPr>
      </w:pPr>
      <w:r>
        <w:rPr>
          <w:rFonts w:cstheme="minorHAnsi"/>
          <w:sz w:val="24"/>
          <w:szCs w:val="24"/>
        </w:rPr>
        <w:t xml:space="preserve">During the 1970s, Sassoon’s descendants sold part of his collection, and in 1978, the </w:t>
      </w:r>
      <w:r w:rsidRPr="003C014A">
        <w:rPr>
          <w:rFonts w:cstheme="minorHAnsi"/>
          <w:sz w:val="24"/>
          <w:szCs w:val="24"/>
          <w:lang w:val="fr-FR"/>
        </w:rPr>
        <w:t xml:space="preserve">British Rail </w:t>
      </w:r>
      <w:r w:rsidRPr="003C014A">
        <w:rPr>
          <w:rFonts w:cstheme="minorHAnsi"/>
          <w:sz w:val="24"/>
          <w:szCs w:val="24"/>
        </w:rPr>
        <w:t xml:space="preserve">Pension Fund bought Codex Sassoon as part of its strategy of investment in artistic and cultural </w:t>
      </w:r>
      <w:r w:rsidRPr="003C014A">
        <w:rPr>
          <w:rFonts w:cstheme="minorHAnsi"/>
          <w:sz w:val="24"/>
          <w:szCs w:val="24"/>
        </w:rPr>
        <w:lastRenderedPageBreak/>
        <w:t>assets.</w:t>
      </w:r>
      <w:r>
        <w:rPr>
          <w:rFonts w:cstheme="minorHAnsi"/>
          <w:sz w:val="24"/>
          <w:szCs w:val="24"/>
        </w:rPr>
        <w:t xml:space="preserve"> </w:t>
      </w:r>
      <w:r w:rsidRPr="003C014A">
        <w:rPr>
          <w:rFonts w:cstheme="minorHAnsi"/>
          <w:sz w:val="24"/>
          <w:szCs w:val="24"/>
        </w:rPr>
        <w:t>The codex was</w:t>
      </w:r>
      <w:r>
        <w:rPr>
          <w:rFonts w:cstheme="minorHAnsi"/>
          <w:sz w:val="24"/>
          <w:szCs w:val="24"/>
        </w:rPr>
        <w:t xml:space="preserve"> deposited at </w:t>
      </w:r>
      <w:r w:rsidRPr="003C014A">
        <w:rPr>
          <w:rFonts w:cstheme="minorHAnsi"/>
          <w:sz w:val="24"/>
          <w:szCs w:val="24"/>
        </w:rPr>
        <w:t>the British Library in London,</w:t>
      </w:r>
      <w:r>
        <w:rPr>
          <w:rFonts w:cstheme="minorHAnsi"/>
          <w:sz w:val="24"/>
          <w:szCs w:val="24"/>
        </w:rPr>
        <w:t xml:space="preserve"> where, in late 1982, it was publicly displayed for the first and last time</w:t>
      </w:r>
      <w:r w:rsidRPr="003C014A">
        <w:rPr>
          <w:rFonts w:cstheme="minorHAnsi"/>
          <w:sz w:val="24"/>
          <w:szCs w:val="24"/>
        </w:rPr>
        <w:t>.</w:t>
      </w:r>
    </w:p>
    <w:p w14:paraId="3D97180F" w14:textId="6EF11D9A" w:rsidR="003C014A" w:rsidRDefault="003C014A" w:rsidP="003C014A">
      <w:pPr>
        <w:bidi w:val="0"/>
        <w:spacing w:line="276" w:lineRule="auto"/>
        <w:rPr>
          <w:rFonts w:cstheme="minorHAnsi"/>
          <w:sz w:val="24"/>
          <w:szCs w:val="24"/>
        </w:rPr>
      </w:pPr>
      <w:r>
        <w:rPr>
          <w:rFonts w:cstheme="minorHAnsi"/>
          <w:sz w:val="24"/>
          <w:szCs w:val="24"/>
        </w:rPr>
        <w:t>I</w:t>
      </w:r>
      <w:r w:rsidRPr="003C014A">
        <w:rPr>
          <w:rFonts w:cstheme="minorHAnsi"/>
          <w:sz w:val="24"/>
          <w:szCs w:val="24"/>
        </w:rPr>
        <w:t xml:space="preserve">n 1989, </w:t>
      </w:r>
      <w:r>
        <w:rPr>
          <w:rFonts w:cstheme="minorHAnsi"/>
          <w:sz w:val="24"/>
          <w:szCs w:val="24"/>
        </w:rPr>
        <w:t xml:space="preserve">Codex Sassoon was sold once again, achieving what was then the </w:t>
      </w:r>
      <w:r w:rsidRPr="003C014A">
        <w:rPr>
          <w:rFonts w:cstheme="minorHAnsi"/>
          <w:sz w:val="24"/>
          <w:szCs w:val="24"/>
        </w:rPr>
        <w:t xml:space="preserve">highest price ever </w:t>
      </w:r>
      <w:r>
        <w:rPr>
          <w:rFonts w:cstheme="minorHAnsi"/>
          <w:sz w:val="24"/>
          <w:szCs w:val="24"/>
        </w:rPr>
        <w:t xml:space="preserve">for </w:t>
      </w:r>
      <w:r w:rsidRPr="003C014A">
        <w:rPr>
          <w:rFonts w:cstheme="minorHAnsi"/>
          <w:sz w:val="24"/>
          <w:szCs w:val="24"/>
        </w:rPr>
        <w:t>a Hebrew manuscript and the second highest price for any manuscript.</w:t>
      </w:r>
      <w:r>
        <w:rPr>
          <w:rFonts w:cstheme="minorHAnsi"/>
          <w:sz w:val="24"/>
          <w:szCs w:val="24"/>
        </w:rPr>
        <w:t xml:space="preserve"> It </w:t>
      </w:r>
      <w:r w:rsidRPr="003C014A">
        <w:rPr>
          <w:rFonts w:cstheme="minorHAnsi"/>
          <w:sz w:val="24"/>
          <w:szCs w:val="24"/>
        </w:rPr>
        <w:t>became part of the collection of Ya’akov (Jacqui) Safra of Geneva, Switzerland, a businessman from a banking family that originated in Aleppo, Syria.</w:t>
      </w:r>
    </w:p>
    <w:p w14:paraId="12C4ADCB" w14:textId="5100AB42" w:rsidR="003C014A" w:rsidRDefault="003C014A" w:rsidP="003C014A">
      <w:pPr>
        <w:bidi w:val="0"/>
        <w:spacing w:line="276" w:lineRule="auto"/>
        <w:rPr>
          <w:rFonts w:cstheme="minorHAnsi"/>
          <w:sz w:val="24"/>
          <w:szCs w:val="24"/>
        </w:rPr>
      </w:pPr>
      <w:r>
        <w:rPr>
          <w:rFonts w:cstheme="minorHAnsi"/>
          <w:sz w:val="24"/>
          <w:szCs w:val="24"/>
        </w:rPr>
        <w:t xml:space="preserve">In 2023, </w:t>
      </w:r>
      <w:r w:rsidRPr="003C014A">
        <w:rPr>
          <w:rFonts w:cstheme="minorHAnsi"/>
          <w:sz w:val="24"/>
          <w:szCs w:val="24"/>
        </w:rPr>
        <w:t xml:space="preserve">the codex was </w:t>
      </w:r>
      <w:r>
        <w:rPr>
          <w:rFonts w:cstheme="minorHAnsi"/>
          <w:sz w:val="24"/>
          <w:szCs w:val="24"/>
        </w:rPr>
        <w:t>acquired</w:t>
      </w:r>
      <w:r w:rsidRPr="003C014A">
        <w:rPr>
          <w:rFonts w:cstheme="minorHAnsi"/>
          <w:sz w:val="24"/>
          <w:szCs w:val="24"/>
        </w:rPr>
        <w:t xml:space="preserve"> by</w:t>
      </w:r>
      <w:r w:rsidRPr="003C014A">
        <w:rPr>
          <w:rFonts w:cstheme="minorHAnsi"/>
          <w:b/>
          <w:bCs/>
          <w:sz w:val="24"/>
          <w:szCs w:val="24"/>
        </w:rPr>
        <w:t xml:space="preserve"> </w:t>
      </w:r>
      <w:r>
        <w:rPr>
          <w:rFonts w:cstheme="minorHAnsi"/>
          <w:sz w:val="24"/>
          <w:szCs w:val="24"/>
        </w:rPr>
        <w:t xml:space="preserve">Alfred H. Moses </w:t>
      </w:r>
      <w:r w:rsidRPr="003C014A">
        <w:rPr>
          <w:rFonts w:cstheme="minorHAnsi"/>
          <w:sz w:val="24"/>
          <w:szCs w:val="24"/>
        </w:rPr>
        <w:t xml:space="preserve">and donated to the collection of </w:t>
      </w:r>
      <w:proofErr w:type="gramStart"/>
      <w:r w:rsidRPr="003C014A">
        <w:rPr>
          <w:rFonts w:cstheme="minorHAnsi"/>
          <w:sz w:val="24"/>
          <w:szCs w:val="24"/>
        </w:rPr>
        <w:t>ANU</w:t>
      </w:r>
      <w:proofErr w:type="gramEnd"/>
      <w:r w:rsidRPr="003C014A">
        <w:rPr>
          <w:rFonts w:cstheme="minorHAnsi"/>
          <w:sz w:val="24"/>
          <w:szCs w:val="24"/>
        </w:rPr>
        <w:t xml:space="preserve"> – The Museum of the Jewish People, to safeguard it for the entire Jewish people.</w:t>
      </w:r>
    </w:p>
    <w:p w14:paraId="02CB86DD" w14:textId="77777777" w:rsidR="003C014A" w:rsidRDefault="003C014A" w:rsidP="003C014A">
      <w:pPr>
        <w:bidi w:val="0"/>
        <w:spacing w:line="276" w:lineRule="auto"/>
        <w:rPr>
          <w:rFonts w:cstheme="minorHAnsi"/>
          <w:sz w:val="24"/>
          <w:szCs w:val="24"/>
        </w:rPr>
      </w:pPr>
    </w:p>
    <w:p w14:paraId="366C838F" w14:textId="5B9F9E29" w:rsidR="003C014A" w:rsidRDefault="003C014A" w:rsidP="003C014A">
      <w:pPr>
        <w:pStyle w:val="ListParagraph"/>
        <w:numPr>
          <w:ilvl w:val="0"/>
          <w:numId w:val="5"/>
        </w:numPr>
        <w:bidi w:val="0"/>
        <w:spacing w:line="276" w:lineRule="auto"/>
        <w:rPr>
          <w:rFonts w:cstheme="minorHAnsi"/>
          <w:b/>
          <w:bCs/>
          <w:sz w:val="24"/>
          <w:szCs w:val="24"/>
        </w:rPr>
      </w:pPr>
      <w:r>
        <w:rPr>
          <w:rFonts w:cstheme="minorHAnsi"/>
          <w:b/>
          <w:bCs/>
          <w:sz w:val="24"/>
          <w:szCs w:val="24"/>
        </w:rPr>
        <w:t>Who is the donor?</w:t>
      </w:r>
    </w:p>
    <w:p w14:paraId="0D411FBE" w14:textId="77777777" w:rsidR="001853DC" w:rsidRDefault="00E63B94" w:rsidP="003C014A">
      <w:pPr>
        <w:bidi w:val="0"/>
        <w:spacing w:line="276" w:lineRule="auto"/>
        <w:rPr>
          <w:rFonts w:cstheme="minorHAnsi"/>
          <w:sz w:val="24"/>
          <w:szCs w:val="24"/>
        </w:rPr>
      </w:pPr>
      <w:r>
        <w:rPr>
          <w:rFonts w:cstheme="minorHAnsi"/>
          <w:sz w:val="24"/>
          <w:szCs w:val="24"/>
        </w:rPr>
        <w:t xml:space="preserve">Ambassador </w:t>
      </w:r>
      <w:r w:rsidR="003C014A">
        <w:rPr>
          <w:rFonts w:cstheme="minorHAnsi"/>
          <w:sz w:val="24"/>
          <w:szCs w:val="24"/>
        </w:rPr>
        <w:t xml:space="preserve">Alfred Moses is an old and trusted friend of </w:t>
      </w:r>
      <w:r>
        <w:rPr>
          <w:rFonts w:cstheme="minorHAnsi"/>
          <w:sz w:val="24"/>
          <w:szCs w:val="24"/>
        </w:rPr>
        <w:t>ANU – The Museum of the Jewish People</w:t>
      </w:r>
      <w:r w:rsidR="003C014A">
        <w:rPr>
          <w:rFonts w:cstheme="minorHAnsi"/>
          <w:sz w:val="24"/>
          <w:szCs w:val="24"/>
        </w:rPr>
        <w:t>, a member of its</w:t>
      </w:r>
      <w:r>
        <w:rPr>
          <w:rFonts w:cstheme="minorHAnsi"/>
          <w:sz w:val="24"/>
          <w:szCs w:val="24"/>
        </w:rPr>
        <w:t xml:space="preserve"> board of directors, and the chairman of its international </w:t>
      </w:r>
      <w:r w:rsidR="001853DC">
        <w:rPr>
          <w:rFonts w:cstheme="minorHAnsi"/>
          <w:sz w:val="24"/>
          <w:szCs w:val="24"/>
        </w:rPr>
        <w:t>honorary board. Moses is also a major donor to ANU; the Foundations Level and the synagogue gallery are named for him and his family. He recently purchased Codex Sassoon for $38.1 million to donate it to the museum’s collection.</w:t>
      </w:r>
    </w:p>
    <w:p w14:paraId="32FD4F09" w14:textId="77777777" w:rsidR="001853DC" w:rsidRDefault="001853DC" w:rsidP="001853DC">
      <w:pPr>
        <w:bidi w:val="0"/>
        <w:spacing w:line="276" w:lineRule="auto"/>
        <w:rPr>
          <w:rFonts w:cstheme="minorHAnsi"/>
          <w:sz w:val="24"/>
          <w:szCs w:val="24"/>
        </w:rPr>
      </w:pPr>
    </w:p>
    <w:p w14:paraId="7262056B" w14:textId="77777777" w:rsidR="001853DC" w:rsidRPr="001853DC" w:rsidRDefault="001853DC" w:rsidP="001853DC">
      <w:pPr>
        <w:pStyle w:val="ListParagraph"/>
        <w:numPr>
          <w:ilvl w:val="0"/>
          <w:numId w:val="5"/>
        </w:numPr>
        <w:bidi w:val="0"/>
        <w:spacing w:line="276" w:lineRule="auto"/>
        <w:rPr>
          <w:rFonts w:cstheme="minorHAnsi"/>
          <w:sz w:val="24"/>
          <w:szCs w:val="24"/>
        </w:rPr>
      </w:pPr>
      <w:r>
        <w:rPr>
          <w:rFonts w:cstheme="minorHAnsi"/>
          <w:b/>
          <w:bCs/>
          <w:sz w:val="24"/>
          <w:szCs w:val="24"/>
        </w:rPr>
        <w:t>Why was Codex Sassoon donated to ANU – The Museum of the Jewish People?</w:t>
      </w:r>
    </w:p>
    <w:p w14:paraId="6CB6923A" w14:textId="0D8FF39E" w:rsidR="003C014A" w:rsidRDefault="00CC2888" w:rsidP="00CC2888">
      <w:pPr>
        <w:bidi w:val="0"/>
        <w:spacing w:line="276" w:lineRule="auto"/>
        <w:rPr>
          <w:rFonts w:cstheme="minorHAnsi"/>
          <w:sz w:val="24"/>
          <w:szCs w:val="24"/>
        </w:rPr>
      </w:pPr>
      <w:r>
        <w:rPr>
          <w:rFonts w:cstheme="minorHAnsi"/>
          <w:sz w:val="24"/>
          <w:szCs w:val="24"/>
        </w:rPr>
        <w:t xml:space="preserve">For over </w:t>
      </w:r>
      <w:r w:rsidRPr="00CC2888">
        <w:rPr>
          <w:rFonts w:cstheme="minorHAnsi"/>
          <w:sz w:val="24"/>
          <w:szCs w:val="24"/>
        </w:rPr>
        <w:t xml:space="preserve">a thousand years, Codex Sassoon drifted from community to community, </w:t>
      </w:r>
      <w:r>
        <w:rPr>
          <w:rFonts w:cstheme="minorHAnsi"/>
          <w:sz w:val="24"/>
          <w:szCs w:val="24"/>
        </w:rPr>
        <w:t>place to place</w:t>
      </w:r>
      <w:r w:rsidRPr="00CC2888">
        <w:rPr>
          <w:rFonts w:cstheme="minorHAnsi"/>
          <w:sz w:val="24"/>
          <w:szCs w:val="24"/>
        </w:rPr>
        <w:t>. Its fate was tied to the fates of those who produced it, shaped it, and possessed it. It tells a story of tradition and creativity; of migration and displacement; of disappearance and rediscovery – like the story of the Jewish people itself.</w:t>
      </w:r>
      <w:r>
        <w:rPr>
          <w:rFonts w:cstheme="minorHAnsi"/>
          <w:sz w:val="24"/>
          <w:szCs w:val="24"/>
        </w:rPr>
        <w:t xml:space="preserve"> ANU, the largest and most comprehensive </w:t>
      </w:r>
      <w:proofErr w:type="gramStart"/>
      <w:r>
        <w:rPr>
          <w:rFonts w:cstheme="minorHAnsi"/>
          <w:sz w:val="24"/>
          <w:szCs w:val="24"/>
        </w:rPr>
        <w:t>Jewish museum</w:t>
      </w:r>
      <w:proofErr w:type="gramEnd"/>
      <w:r>
        <w:rPr>
          <w:rFonts w:cstheme="minorHAnsi"/>
          <w:sz w:val="24"/>
          <w:szCs w:val="24"/>
        </w:rPr>
        <w:t xml:space="preserve"> in the world, tells the whole story of the Jewish people, from its formation until today. Nowhere is better suited to safeguard this unique manuscript.</w:t>
      </w:r>
    </w:p>
    <w:p w14:paraId="158DFF82" w14:textId="429BE55A" w:rsidR="00CC2888" w:rsidRDefault="000F7BAD" w:rsidP="00CC2888">
      <w:pPr>
        <w:bidi w:val="0"/>
        <w:spacing w:line="276" w:lineRule="auto"/>
        <w:rPr>
          <w:rFonts w:cstheme="minorHAnsi"/>
          <w:sz w:val="24"/>
          <w:szCs w:val="24"/>
        </w:rPr>
      </w:pPr>
      <w:r>
        <w:rPr>
          <w:rFonts w:cstheme="minorHAnsi"/>
          <w:sz w:val="24"/>
          <w:szCs w:val="24"/>
        </w:rPr>
        <w:t>On a technical level, the codex was displayed at ANU in March 2023, as part of Sotheby’s public relations campaign leading up to its public auction. For the past century, Codex Sassoon has been in private hands, and it was publicly exhibited only once, for a few months in 1982. Consequently, it was unfamiliar to the broader public. After its display at ANU, efforts were made to keep the codex in Israel and enable its return to the museum. To our delight, these efforts succeeded: the codex was purchased at auction and donated to the museum’s collection.</w:t>
      </w:r>
    </w:p>
    <w:p w14:paraId="1D589426" w14:textId="77777777" w:rsidR="000F7BAD" w:rsidRDefault="000F7BAD" w:rsidP="000F7BAD">
      <w:pPr>
        <w:bidi w:val="0"/>
        <w:spacing w:line="276" w:lineRule="auto"/>
        <w:rPr>
          <w:rFonts w:cstheme="minorHAnsi"/>
          <w:sz w:val="24"/>
          <w:szCs w:val="24"/>
        </w:rPr>
      </w:pPr>
    </w:p>
    <w:p w14:paraId="0A2F62D4" w14:textId="4864581D" w:rsidR="000F7BAD" w:rsidRDefault="001739E6" w:rsidP="001739E6">
      <w:pPr>
        <w:pStyle w:val="ListParagraph"/>
        <w:numPr>
          <w:ilvl w:val="0"/>
          <w:numId w:val="5"/>
        </w:numPr>
        <w:bidi w:val="0"/>
        <w:spacing w:line="276" w:lineRule="auto"/>
        <w:rPr>
          <w:rFonts w:cstheme="minorHAnsi"/>
          <w:b/>
          <w:bCs/>
          <w:sz w:val="24"/>
          <w:szCs w:val="24"/>
        </w:rPr>
      </w:pPr>
      <w:r>
        <w:rPr>
          <w:rFonts w:cstheme="minorHAnsi"/>
          <w:b/>
          <w:bCs/>
          <w:sz w:val="24"/>
          <w:szCs w:val="24"/>
        </w:rPr>
        <w:t>Why is it open to this specific page?</w:t>
      </w:r>
    </w:p>
    <w:p w14:paraId="11CC7372" w14:textId="133E9F49" w:rsidR="001739E6" w:rsidRDefault="00141197" w:rsidP="001739E6">
      <w:pPr>
        <w:bidi w:val="0"/>
        <w:spacing w:line="276" w:lineRule="auto"/>
        <w:rPr>
          <w:rFonts w:cstheme="minorHAnsi"/>
          <w:sz w:val="24"/>
          <w:szCs w:val="24"/>
        </w:rPr>
      </w:pPr>
      <w:r>
        <w:rPr>
          <w:rFonts w:cstheme="minorHAnsi"/>
          <w:sz w:val="24"/>
          <w:szCs w:val="24"/>
        </w:rPr>
        <w:t xml:space="preserve">To preserve the codex, we cannot permanently display it open to the same pages. Its pages must be turned every three months, so every three months different pages will be displayed to the public. </w:t>
      </w:r>
      <w:r w:rsidR="002D28ED">
        <w:rPr>
          <w:rFonts w:cstheme="minorHAnsi"/>
          <w:sz w:val="24"/>
          <w:szCs w:val="24"/>
        </w:rPr>
        <w:t xml:space="preserve">The first pages that will be displayed to visitors will include broadly familiar texts, like the Ten Commandments, </w:t>
      </w:r>
      <w:r w:rsidR="002D28ED">
        <w:rPr>
          <w:rFonts w:cstheme="minorHAnsi"/>
          <w:i/>
          <w:iCs/>
          <w:sz w:val="24"/>
          <w:szCs w:val="24"/>
        </w:rPr>
        <w:t xml:space="preserve">Shema Yisrael </w:t>
      </w:r>
      <w:r w:rsidR="002D28ED">
        <w:rPr>
          <w:rFonts w:cstheme="minorHAnsi"/>
          <w:sz w:val="24"/>
          <w:szCs w:val="24"/>
        </w:rPr>
        <w:t xml:space="preserve">(“Hear, O Israel”), and famous songs (the Song of the Sea, the Song of Deborah). Later, other </w:t>
      </w:r>
      <w:r w:rsidR="002D28ED">
        <w:rPr>
          <w:rFonts w:cstheme="minorHAnsi"/>
          <w:i/>
          <w:iCs/>
          <w:sz w:val="24"/>
          <w:szCs w:val="24"/>
        </w:rPr>
        <w:t>Tanakh</w:t>
      </w:r>
      <w:r w:rsidR="002D28ED">
        <w:rPr>
          <w:rFonts w:cstheme="minorHAnsi"/>
          <w:sz w:val="24"/>
          <w:szCs w:val="24"/>
        </w:rPr>
        <w:t xml:space="preserve"> texts will be displayed. </w:t>
      </w:r>
    </w:p>
    <w:p w14:paraId="6E666C59" w14:textId="77777777" w:rsidR="002D28ED" w:rsidRDefault="002D28ED" w:rsidP="002D28ED">
      <w:pPr>
        <w:bidi w:val="0"/>
        <w:spacing w:line="276" w:lineRule="auto"/>
        <w:rPr>
          <w:rFonts w:cstheme="minorHAnsi"/>
          <w:sz w:val="24"/>
          <w:szCs w:val="24"/>
        </w:rPr>
      </w:pPr>
    </w:p>
    <w:p w14:paraId="3AFC9658" w14:textId="1D4CA0C0" w:rsidR="002D28ED" w:rsidRDefault="002D28ED" w:rsidP="002D28ED">
      <w:pPr>
        <w:pStyle w:val="ListParagraph"/>
        <w:numPr>
          <w:ilvl w:val="0"/>
          <w:numId w:val="5"/>
        </w:numPr>
        <w:bidi w:val="0"/>
        <w:spacing w:line="276" w:lineRule="auto"/>
        <w:rPr>
          <w:rFonts w:cstheme="minorHAnsi"/>
          <w:b/>
          <w:bCs/>
          <w:sz w:val="24"/>
          <w:szCs w:val="24"/>
        </w:rPr>
      </w:pPr>
      <w:r>
        <w:rPr>
          <w:rFonts w:cstheme="minorHAnsi"/>
          <w:b/>
          <w:bCs/>
          <w:sz w:val="24"/>
          <w:szCs w:val="24"/>
        </w:rPr>
        <w:lastRenderedPageBreak/>
        <w:t>The inscriptions in the codex state, “not for sale” – so why was it sold?</w:t>
      </w:r>
    </w:p>
    <w:p w14:paraId="16855F4D" w14:textId="029A6E5B" w:rsidR="002D28ED" w:rsidRDefault="00FF7925" w:rsidP="002D28ED">
      <w:pPr>
        <w:bidi w:val="0"/>
        <w:spacing w:line="276" w:lineRule="auto"/>
        <w:rPr>
          <w:rFonts w:cstheme="minorHAnsi"/>
          <w:sz w:val="24"/>
          <w:szCs w:val="24"/>
        </w:rPr>
      </w:pPr>
      <w:r>
        <w:rPr>
          <w:rFonts w:cstheme="minorHAnsi"/>
          <w:sz w:val="24"/>
          <w:szCs w:val="24"/>
        </w:rPr>
        <w:t xml:space="preserve">The expression “not for sale” – along with admonitions against selling it or profiting from it – appears in the dedicatory inscriptions written in the codex, alongside declarations that the codex is </w:t>
      </w:r>
      <w:r w:rsidRPr="00712E2A">
        <w:rPr>
          <w:rFonts w:cstheme="minorHAnsi"/>
          <w:sz w:val="24"/>
          <w:szCs w:val="24"/>
        </w:rPr>
        <w:t>‘sacred unto God</w:t>
      </w:r>
      <w:r>
        <w:rPr>
          <w:rFonts w:cstheme="minorHAnsi"/>
          <w:sz w:val="24"/>
          <w:szCs w:val="24"/>
        </w:rPr>
        <w:t>,</w:t>
      </w:r>
      <w:r w:rsidRPr="00712E2A">
        <w:rPr>
          <w:rFonts w:cstheme="minorHAnsi"/>
          <w:sz w:val="24"/>
          <w:szCs w:val="24"/>
        </w:rPr>
        <w:t>’</w:t>
      </w:r>
      <w:r>
        <w:rPr>
          <w:rFonts w:cstheme="minorHAnsi"/>
          <w:sz w:val="24"/>
          <w:szCs w:val="24"/>
        </w:rPr>
        <w:t xml:space="preserve"> meaning that it is not private property. </w:t>
      </w:r>
      <w:r w:rsidR="000F06BF">
        <w:rPr>
          <w:rFonts w:cstheme="minorHAnsi"/>
          <w:sz w:val="24"/>
          <w:szCs w:val="24"/>
        </w:rPr>
        <w:t>The codex’s chain of ownership over the past centuries is unknown, and evidently the last owners did not consider this admonition binding. Now that Codex Sassoon has been donated to the museum, it is once again considered public property, and it is forbidden by law to resell it.</w:t>
      </w:r>
    </w:p>
    <w:p w14:paraId="02E22800" w14:textId="6E9CD74D" w:rsidR="00B714CA" w:rsidRPr="000F06BF" w:rsidRDefault="000F06BF" w:rsidP="000F06BF">
      <w:pPr>
        <w:bidi w:val="0"/>
        <w:spacing w:line="276" w:lineRule="auto"/>
        <w:jc w:val="center"/>
        <w:rPr>
          <w:rFonts w:cstheme="minorHAnsi"/>
          <w:sz w:val="24"/>
          <w:szCs w:val="24"/>
        </w:rPr>
      </w:pPr>
      <w:r>
        <w:rPr>
          <w:rFonts w:cstheme="minorHAnsi"/>
          <w:sz w:val="24"/>
          <w:szCs w:val="24"/>
        </w:rPr>
        <w:t xml:space="preserve">For special requests, contact the curator, Irit Shapira-Mayer – </w:t>
      </w:r>
      <w:hyperlink r:id="rId8" w:history="1">
        <w:r w:rsidRPr="00DB14FE">
          <w:rPr>
            <w:rStyle w:val="Hyperlink"/>
            <w:rFonts w:cstheme="minorHAnsi"/>
            <w:sz w:val="24"/>
            <w:szCs w:val="24"/>
          </w:rPr>
          <w:t>irit@anumuseum.org.il</w:t>
        </w:r>
      </w:hyperlink>
      <w:r>
        <w:rPr>
          <w:rFonts w:cstheme="minorHAnsi"/>
          <w:sz w:val="24"/>
          <w:szCs w:val="24"/>
        </w:rPr>
        <w:t xml:space="preserve"> </w:t>
      </w:r>
    </w:p>
    <w:sectPr w:rsidR="00B714CA" w:rsidRPr="000F06BF" w:rsidSect="009B0860">
      <w:headerReference w:type="default" r:id="rId9"/>
      <w:footerReference w:type="default" r:id="rId10"/>
      <w:pgSz w:w="11906" w:h="16838"/>
      <w:pgMar w:top="1135"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E7B9" w14:textId="77777777" w:rsidR="000C0FB1" w:rsidRDefault="000C0FB1" w:rsidP="00010784">
      <w:pPr>
        <w:spacing w:after="0" w:line="240" w:lineRule="auto"/>
      </w:pPr>
      <w:r>
        <w:separator/>
      </w:r>
    </w:p>
  </w:endnote>
  <w:endnote w:type="continuationSeparator" w:id="0">
    <w:p w14:paraId="346BF1F1" w14:textId="77777777" w:rsidR="000C0FB1" w:rsidRDefault="000C0FB1" w:rsidP="0001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06139748"/>
      <w:docPartObj>
        <w:docPartGallery w:val="Page Numbers (Bottom of Page)"/>
        <w:docPartUnique/>
      </w:docPartObj>
    </w:sdtPr>
    <w:sdtContent>
      <w:p w14:paraId="3D7DD4B5" w14:textId="77777777" w:rsidR="004B083F" w:rsidRDefault="004B083F">
        <w:pPr>
          <w:pStyle w:val="Footer"/>
        </w:pPr>
        <w:r>
          <w:rPr>
            <w:noProof/>
            <w:rtl/>
          </w:rPr>
          <mc:AlternateContent>
            <mc:Choice Requires="wps">
              <w:drawing>
                <wp:anchor distT="0" distB="0" distL="114300" distR="114300" simplePos="0" relativeHeight="251660288" behindDoc="0" locked="0" layoutInCell="1" allowOverlap="1" wp14:anchorId="7EFC6ED8" wp14:editId="35355B31">
                  <wp:simplePos x="0" y="0"/>
                  <wp:positionH relativeFrom="rightMargin">
                    <wp:align>center</wp:align>
                  </wp:positionH>
                  <wp:positionV relativeFrom="bottomMargin">
                    <wp:align>top</wp:align>
                  </wp:positionV>
                  <wp:extent cx="762000" cy="895350"/>
                  <wp:effectExtent l="0" t="0" r="0" b="0"/>
                  <wp:wrapNone/>
                  <wp:docPr id="23" name="מלבן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337773624"/>
                              </w:sdtPr>
                              <w:sdtContent>
                                <w:sdt>
                                  <w:sdtPr>
                                    <w:rPr>
                                      <w:rFonts w:asciiTheme="majorHAnsi" w:eastAsiaTheme="majorEastAsia" w:hAnsiTheme="majorHAnsi" w:cstheme="majorBidi"/>
                                      <w:sz w:val="48"/>
                                      <w:szCs w:val="48"/>
                                      <w:rtl/>
                                    </w:rPr>
                                    <w:id w:val="-2085828292"/>
                                  </w:sdtPr>
                                  <w:sdtContent>
                                    <w:p w14:paraId="5AF83C71" w14:textId="77777777" w:rsidR="004B083F" w:rsidRDefault="004B083F">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tl/>
                                          <w:lang w:val="he-IL"/>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C6ED8" id="מלבן 23" o:spid="_x0000_s1026" style="position:absolute;left:0;text-align:left;margin-left:0;margin-top:0;width:60pt;height:70.5pt;flip:x;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" stroked="f">
                  <v:textbox>
                    <w:txbxContent>
                      <w:sdt>
                        <w:sdtPr>
                          <w:rPr>
                            <w:rFonts w:asciiTheme="majorHAnsi" w:eastAsiaTheme="majorEastAsia" w:hAnsiTheme="majorHAnsi" w:cstheme="majorBidi"/>
                            <w:sz w:val="48"/>
                            <w:szCs w:val="48"/>
                            <w:rtl/>
                          </w:rPr>
                          <w:id w:val="-337773624"/>
                        </w:sdtPr>
                        <w:sdtContent>
                          <w:sdt>
                            <w:sdtPr>
                              <w:rPr>
                                <w:rFonts w:asciiTheme="majorHAnsi" w:eastAsiaTheme="majorEastAsia" w:hAnsiTheme="majorHAnsi" w:cstheme="majorBidi"/>
                                <w:sz w:val="48"/>
                                <w:szCs w:val="48"/>
                                <w:rtl/>
                              </w:rPr>
                              <w:id w:val="-2085828292"/>
                            </w:sdtPr>
                            <w:sdtContent>
                              <w:p w14:paraId="5AF83C71" w14:textId="77777777" w:rsidR="004B083F" w:rsidRDefault="004B083F">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tl/>
                                    <w:lang w:val="he-IL"/>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F54E" w14:textId="77777777" w:rsidR="000C0FB1" w:rsidRDefault="000C0FB1" w:rsidP="00010784">
      <w:pPr>
        <w:spacing w:after="0" w:line="240" w:lineRule="auto"/>
      </w:pPr>
      <w:r>
        <w:separator/>
      </w:r>
    </w:p>
  </w:footnote>
  <w:footnote w:type="continuationSeparator" w:id="0">
    <w:p w14:paraId="743A8742" w14:textId="77777777" w:rsidR="000C0FB1" w:rsidRDefault="000C0FB1" w:rsidP="0001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9A0E" w14:textId="77777777" w:rsidR="00010784" w:rsidRDefault="00010784">
    <w:pPr>
      <w:pStyle w:val="Header"/>
    </w:pPr>
    <w:r>
      <w:rPr>
        <w:noProof/>
      </w:rPr>
      <w:drawing>
        <wp:anchor distT="0" distB="0" distL="114300" distR="114300" simplePos="0" relativeHeight="251658240" behindDoc="1" locked="0" layoutInCell="1" allowOverlap="1" wp14:anchorId="48911476" wp14:editId="00CACBE3">
          <wp:simplePos x="0" y="0"/>
          <wp:positionH relativeFrom="column">
            <wp:posOffset>-588645</wp:posOffset>
          </wp:positionH>
          <wp:positionV relativeFrom="paragraph">
            <wp:posOffset>-57785</wp:posOffset>
          </wp:positionV>
          <wp:extent cx="1856105" cy="436880"/>
          <wp:effectExtent l="0" t="0" r="0" b="1270"/>
          <wp:wrapNone/>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אנו.jpg"/>
                  <pic:cNvPicPr/>
                </pic:nvPicPr>
                <pic:blipFill>
                  <a:blip r:embed="rId1">
                    <a:extLst>
                      <a:ext uri="{28A0092B-C50C-407E-A947-70E740481C1C}">
                        <a14:useLocalDpi xmlns:a14="http://schemas.microsoft.com/office/drawing/2010/main" val="0"/>
                      </a:ext>
                    </a:extLst>
                  </a:blip>
                  <a:stretch>
                    <a:fillRect/>
                  </a:stretch>
                </pic:blipFill>
                <pic:spPr>
                  <a:xfrm>
                    <a:off x="0" y="0"/>
                    <a:ext cx="1856105" cy="436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7AA"/>
    <w:multiLevelType w:val="hybridMultilevel"/>
    <w:tmpl w:val="7F0C5E56"/>
    <w:lvl w:ilvl="0" w:tplc="60CC10E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B17161"/>
    <w:multiLevelType w:val="hybridMultilevel"/>
    <w:tmpl w:val="57E42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006D"/>
    <w:multiLevelType w:val="hybridMultilevel"/>
    <w:tmpl w:val="57E42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22A23"/>
    <w:multiLevelType w:val="hybridMultilevel"/>
    <w:tmpl w:val="4A24A168"/>
    <w:lvl w:ilvl="0" w:tplc="92E27542">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A354C"/>
    <w:multiLevelType w:val="hybridMultilevel"/>
    <w:tmpl w:val="2D824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129015">
    <w:abstractNumId w:val="3"/>
  </w:num>
  <w:num w:numId="2" w16cid:durableId="1586107661">
    <w:abstractNumId w:val="1"/>
  </w:num>
  <w:num w:numId="3" w16cid:durableId="1660427595">
    <w:abstractNumId w:val="2"/>
  </w:num>
  <w:num w:numId="4" w16cid:durableId="1302149759">
    <w:abstractNumId w:val="4"/>
  </w:num>
  <w:num w:numId="5" w16cid:durableId="70899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84"/>
    <w:rsid w:val="00010784"/>
    <w:rsid w:val="0006377C"/>
    <w:rsid w:val="000C0FB1"/>
    <w:rsid w:val="000F06BF"/>
    <w:rsid w:val="000F7BAD"/>
    <w:rsid w:val="0010038F"/>
    <w:rsid w:val="00141197"/>
    <w:rsid w:val="001739E6"/>
    <w:rsid w:val="001853DC"/>
    <w:rsid w:val="002145ED"/>
    <w:rsid w:val="00275FFC"/>
    <w:rsid w:val="0029481E"/>
    <w:rsid w:val="002A3583"/>
    <w:rsid w:val="002C1021"/>
    <w:rsid w:val="002D28ED"/>
    <w:rsid w:val="00317639"/>
    <w:rsid w:val="003C014A"/>
    <w:rsid w:val="003F18A6"/>
    <w:rsid w:val="004449A9"/>
    <w:rsid w:val="004B083F"/>
    <w:rsid w:val="0059380E"/>
    <w:rsid w:val="005A2524"/>
    <w:rsid w:val="006B6E10"/>
    <w:rsid w:val="00712E2A"/>
    <w:rsid w:val="007B2284"/>
    <w:rsid w:val="008136BE"/>
    <w:rsid w:val="00881266"/>
    <w:rsid w:val="008923C8"/>
    <w:rsid w:val="008A3639"/>
    <w:rsid w:val="008D024C"/>
    <w:rsid w:val="00984284"/>
    <w:rsid w:val="009B0860"/>
    <w:rsid w:val="009C5943"/>
    <w:rsid w:val="00A4410A"/>
    <w:rsid w:val="00A449F4"/>
    <w:rsid w:val="00AC05F3"/>
    <w:rsid w:val="00AF38AC"/>
    <w:rsid w:val="00B714CA"/>
    <w:rsid w:val="00BC65E5"/>
    <w:rsid w:val="00CB5B14"/>
    <w:rsid w:val="00CC2888"/>
    <w:rsid w:val="00CE2C3D"/>
    <w:rsid w:val="00D868A8"/>
    <w:rsid w:val="00DC5410"/>
    <w:rsid w:val="00DC6810"/>
    <w:rsid w:val="00DD5E72"/>
    <w:rsid w:val="00E46B56"/>
    <w:rsid w:val="00E561B8"/>
    <w:rsid w:val="00E63B94"/>
    <w:rsid w:val="00EC0B4F"/>
    <w:rsid w:val="00EC373C"/>
    <w:rsid w:val="00EF7E82"/>
    <w:rsid w:val="00F60B3B"/>
    <w:rsid w:val="00F74836"/>
    <w:rsid w:val="00FF79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40250"/>
  <w15:chartTrackingRefBased/>
  <w15:docId w15:val="{27701842-20E6-4CFC-ADD3-C7CE87B2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784"/>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784"/>
    <w:pPr>
      <w:ind w:left="720"/>
      <w:contextualSpacing/>
    </w:pPr>
  </w:style>
  <w:style w:type="paragraph" w:styleId="NormalWeb">
    <w:name w:val="Normal (Web)"/>
    <w:basedOn w:val="Normal"/>
    <w:uiPriority w:val="99"/>
    <w:semiHidden/>
    <w:rsid w:val="0001078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07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0784"/>
    <w:rPr>
      <w:lang w:val="en-US"/>
    </w:rPr>
  </w:style>
  <w:style w:type="paragraph" w:styleId="Footer">
    <w:name w:val="footer"/>
    <w:basedOn w:val="Normal"/>
    <w:link w:val="FooterChar"/>
    <w:uiPriority w:val="99"/>
    <w:unhideWhenUsed/>
    <w:rsid w:val="000107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0784"/>
    <w:rPr>
      <w:lang w:val="en-US"/>
    </w:rPr>
  </w:style>
  <w:style w:type="character" w:styleId="Hyperlink">
    <w:name w:val="Hyperlink"/>
    <w:basedOn w:val="DefaultParagraphFont"/>
    <w:uiPriority w:val="99"/>
    <w:unhideWhenUsed/>
    <w:rsid w:val="000F06BF"/>
    <w:rPr>
      <w:color w:val="0563C1" w:themeColor="hyperlink"/>
      <w:u w:val="single"/>
    </w:rPr>
  </w:style>
  <w:style w:type="character" w:styleId="UnresolvedMention">
    <w:name w:val="Unresolved Mention"/>
    <w:basedOn w:val="DefaultParagraphFont"/>
    <w:uiPriority w:val="99"/>
    <w:semiHidden/>
    <w:unhideWhenUsed/>
    <w:rsid w:val="000F0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t@anumuseum.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073C-D187-4D15-9393-554C958B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4</Pages>
  <Words>1375</Words>
  <Characters>7838</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הדסה אפרתי</dc:creator>
  <cp:keywords/>
  <dc:description/>
  <cp:lastModifiedBy>Elli Fischer</cp:lastModifiedBy>
  <cp:revision>15</cp:revision>
  <cp:lastPrinted>2023-09-26T09:25:00Z</cp:lastPrinted>
  <dcterms:created xsi:type="dcterms:W3CDTF">2023-10-02T13:34:00Z</dcterms:created>
  <dcterms:modified xsi:type="dcterms:W3CDTF">2023-10-04T09:47:00Z</dcterms:modified>
</cp:coreProperties>
</file>