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0C95E" w14:textId="77777777" w:rsidR="00FB6CB0" w:rsidRPr="00B27482" w:rsidRDefault="00FB6CB0" w:rsidP="00FB6CB0">
      <w:pPr>
        <w:spacing w:after="0" w:line="240" w:lineRule="auto"/>
        <w:jc w:val="center"/>
        <w:rPr>
          <w:rFonts w:ascii="Times New Roman" w:eastAsia="Times New Roman" w:hAnsi="Times New Roman" w:cs="Times New Roman"/>
          <w:sz w:val="24"/>
          <w:szCs w:val="24"/>
          <w:lang w:eastAsia="en-IL"/>
        </w:rPr>
      </w:pPr>
      <w:bookmarkStart w:id="0" w:name="_GoBack"/>
      <w:r w:rsidRPr="00B27482">
        <w:rPr>
          <w:rFonts w:ascii="Calibri" w:eastAsia="Times New Roman" w:hAnsi="Calibri" w:cs="Calibri"/>
          <w:b/>
          <w:bCs/>
          <w:color w:val="000000"/>
          <w:sz w:val="28"/>
          <w:szCs w:val="28"/>
          <w:lang w:eastAsia="en-IL"/>
        </w:rPr>
        <w:t>Open the Curtain: Tour Script</w:t>
      </w:r>
    </w:p>
    <w:bookmarkEnd w:id="0"/>
    <w:p w14:paraId="6779D165"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b/>
          <w:bCs/>
          <w:color w:val="000000"/>
          <w:lang w:eastAsia="en-IL"/>
        </w:rPr>
        <w:t>Duration</w:t>
      </w:r>
      <w:r w:rsidRPr="00B27482">
        <w:rPr>
          <w:rFonts w:ascii="Calibri" w:eastAsia="Times New Roman" w:hAnsi="Calibri" w:cs="Calibri"/>
          <w:color w:val="000000"/>
          <w:lang w:eastAsia="en-IL"/>
        </w:rPr>
        <w:t xml:space="preserve">: </w:t>
      </w:r>
      <w:r>
        <w:rPr>
          <w:rFonts w:ascii="Calibri" w:eastAsia="Times New Roman" w:hAnsi="Calibri" w:cs="Calibri"/>
          <w:color w:val="000000"/>
          <w:lang w:val="en-US" w:eastAsia="en-IL"/>
        </w:rPr>
        <w:t>45</w:t>
      </w:r>
      <w:r w:rsidRPr="00B27482">
        <w:rPr>
          <w:rFonts w:ascii="Calibri" w:eastAsia="Times New Roman" w:hAnsi="Calibri" w:cs="Calibri"/>
          <w:color w:val="000000"/>
          <w:lang w:eastAsia="en-IL"/>
        </w:rPr>
        <w:t xml:space="preserve"> minutes</w:t>
      </w:r>
    </w:p>
    <w:p w14:paraId="4762FD04"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3B914D75" w14:textId="77777777" w:rsidR="00FB6CB0" w:rsidRPr="00B27482" w:rsidRDefault="00FB6CB0" w:rsidP="00FB6CB0">
      <w:pPr>
        <w:spacing w:after="0" w:line="240" w:lineRule="auto"/>
        <w:outlineLvl w:val="0"/>
        <w:rPr>
          <w:rFonts w:ascii="Times New Roman" w:eastAsia="Times New Roman" w:hAnsi="Times New Roman" w:cs="Times New Roman"/>
          <w:b/>
          <w:bCs/>
          <w:kern w:val="36"/>
          <w:sz w:val="48"/>
          <w:szCs w:val="48"/>
          <w:lang w:eastAsia="en-IL"/>
        </w:rPr>
      </w:pPr>
      <w:r w:rsidRPr="00B27482">
        <w:rPr>
          <w:rFonts w:ascii="Calibri" w:eastAsia="Times New Roman" w:hAnsi="Calibri" w:cs="Calibri"/>
          <w:b/>
          <w:bCs/>
          <w:color w:val="000000"/>
          <w:kern w:val="36"/>
          <w:lang w:eastAsia="en-IL"/>
        </w:rPr>
        <w:t>Introduction</w:t>
      </w:r>
    </w:p>
    <w:p w14:paraId="50555486" w14:textId="77777777" w:rsidR="00FB6CB0" w:rsidRPr="00B27482" w:rsidRDefault="00FB6CB0" w:rsidP="00FB6CB0">
      <w:pPr>
        <w:spacing w:after="0" w:line="240" w:lineRule="auto"/>
        <w:outlineLvl w:val="0"/>
        <w:rPr>
          <w:rFonts w:ascii="Times New Roman" w:eastAsia="Times New Roman" w:hAnsi="Times New Roman" w:cs="Times New Roman"/>
          <w:b/>
          <w:bCs/>
          <w:kern w:val="36"/>
          <w:sz w:val="48"/>
          <w:szCs w:val="48"/>
          <w:lang w:eastAsia="en-IL"/>
        </w:rPr>
      </w:pPr>
      <w:r w:rsidRPr="00B27482">
        <w:rPr>
          <w:rFonts w:ascii="Calibri" w:eastAsia="Times New Roman" w:hAnsi="Calibri" w:cs="Calibri"/>
          <w:b/>
          <w:bCs/>
          <w:color w:val="000000"/>
          <w:kern w:val="36"/>
          <w:lang w:eastAsia="en-IL"/>
        </w:rPr>
        <w:t>Starting Point: Women Trailblazers (3rd Floor)</w:t>
      </w:r>
    </w:p>
    <w:p w14:paraId="74987C68" w14:textId="77777777" w:rsidR="00FB6CB0" w:rsidRPr="00B27482" w:rsidRDefault="00FB6CB0" w:rsidP="00FB6CB0">
      <w:pPr>
        <w:numPr>
          <w:ilvl w:val="0"/>
          <w:numId w:val="6"/>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Talk about how ANU strives to also include women in their narrative and provide their perspective.</w:t>
      </w:r>
    </w:p>
    <w:p w14:paraId="18E998EC" w14:textId="77777777" w:rsidR="00FB6CB0" w:rsidRPr="00B27482" w:rsidRDefault="00FB6CB0" w:rsidP="00FB6CB0">
      <w:pPr>
        <w:numPr>
          <w:ilvl w:val="0"/>
          <w:numId w:val="6"/>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A few examples to mention:</w:t>
      </w:r>
    </w:p>
    <w:p w14:paraId="549C4204" w14:textId="77777777" w:rsidR="00FB6CB0" w:rsidRPr="00B27482" w:rsidRDefault="00FB6CB0" w:rsidP="00FB6CB0">
      <w:pPr>
        <w:numPr>
          <w:ilvl w:val="1"/>
          <w:numId w:val="7"/>
        </w:numPr>
        <w:spacing w:after="0" w:line="240" w:lineRule="auto"/>
        <w:textAlignment w:val="baseline"/>
        <w:rPr>
          <w:rFonts w:ascii="Calibri" w:eastAsia="Times New Roman" w:hAnsi="Calibri" w:cs="Calibri"/>
          <w:color w:val="000000"/>
          <w:lang w:eastAsia="en-IL"/>
        </w:rPr>
      </w:pPr>
      <w:hyperlink r:id="rId8" w:history="1">
        <w:r w:rsidRPr="00B27482">
          <w:rPr>
            <w:rFonts w:ascii="Calibri" w:eastAsia="Times New Roman" w:hAnsi="Calibri" w:cs="Calibri"/>
            <w:color w:val="1155CC"/>
            <w:u w:val="single"/>
            <w:lang w:eastAsia="en-IL"/>
          </w:rPr>
          <w:t>Women Trailblazers</w:t>
        </w:r>
      </w:hyperlink>
    </w:p>
    <w:p w14:paraId="099D7AB5" w14:textId="77777777" w:rsidR="00FB6CB0" w:rsidRPr="00B27482" w:rsidRDefault="00FB6CB0" w:rsidP="00FB6CB0">
      <w:pPr>
        <w:numPr>
          <w:ilvl w:val="1"/>
          <w:numId w:val="7"/>
        </w:numPr>
        <w:spacing w:after="0" w:line="240" w:lineRule="auto"/>
        <w:textAlignment w:val="baseline"/>
        <w:rPr>
          <w:rFonts w:ascii="Calibri" w:eastAsia="Times New Roman" w:hAnsi="Calibri" w:cs="Calibri"/>
          <w:color w:val="000000"/>
          <w:lang w:eastAsia="en-IL"/>
        </w:rPr>
      </w:pPr>
      <w:hyperlink r:id="rId9" w:history="1">
        <w:r w:rsidRPr="00B27482">
          <w:rPr>
            <w:rFonts w:ascii="Calibri" w:eastAsia="Times New Roman" w:hAnsi="Calibri" w:cs="Calibri"/>
            <w:color w:val="1155CC"/>
            <w:u w:val="single"/>
            <w:lang w:eastAsia="en-IL"/>
          </w:rPr>
          <w:t>Dona Grazia</w:t>
        </w:r>
      </w:hyperlink>
    </w:p>
    <w:p w14:paraId="797930C4" w14:textId="77777777" w:rsidR="00FB6CB0" w:rsidRPr="00B27482" w:rsidRDefault="00FB6CB0" w:rsidP="00FB6CB0">
      <w:pPr>
        <w:numPr>
          <w:ilvl w:val="1"/>
          <w:numId w:val="7"/>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Stories about women from the Torah and Talmud on the second floor</w:t>
      </w:r>
    </w:p>
    <w:p w14:paraId="3950C631" w14:textId="77777777" w:rsidR="00FB6CB0" w:rsidRPr="00B27482" w:rsidRDefault="00FB6CB0" w:rsidP="00FB6CB0">
      <w:pPr>
        <w:numPr>
          <w:ilvl w:val="1"/>
          <w:numId w:val="7"/>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w:t>
      </w:r>
    </w:p>
    <w:p w14:paraId="6AD00A5C"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4A2A4CFA"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lang w:eastAsia="en-IL"/>
        </w:rPr>
        <w:t>In Women Trailblazers, you can even mention specific women, such as:</w:t>
      </w:r>
    </w:p>
    <w:p w14:paraId="53D7FFD7" w14:textId="77777777" w:rsidR="00FB6CB0" w:rsidRPr="00B27482" w:rsidRDefault="00FB6CB0" w:rsidP="00FB6CB0">
      <w:pPr>
        <w:numPr>
          <w:ilvl w:val="0"/>
          <w:numId w:val="8"/>
        </w:numPr>
        <w:spacing w:after="0" w:line="240" w:lineRule="auto"/>
        <w:ind w:left="1440"/>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Golda Meir</w:t>
      </w:r>
    </w:p>
    <w:p w14:paraId="207EBFF6" w14:textId="77777777" w:rsidR="00FB6CB0" w:rsidRPr="00B27482" w:rsidRDefault="00FB6CB0" w:rsidP="00FB6CB0">
      <w:pPr>
        <w:numPr>
          <w:ilvl w:val="0"/>
          <w:numId w:val="8"/>
        </w:numPr>
        <w:spacing w:after="0" w:line="240" w:lineRule="auto"/>
        <w:ind w:left="1440"/>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Gertrude Stein</w:t>
      </w:r>
    </w:p>
    <w:p w14:paraId="39970693" w14:textId="77777777" w:rsidR="00FB6CB0" w:rsidRPr="00B27482" w:rsidRDefault="00FB6CB0" w:rsidP="00FB6CB0">
      <w:pPr>
        <w:numPr>
          <w:ilvl w:val="0"/>
          <w:numId w:val="8"/>
        </w:numPr>
        <w:spacing w:after="0" w:line="240" w:lineRule="auto"/>
        <w:ind w:left="1440"/>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Rosa Luxembourg</w:t>
      </w:r>
    </w:p>
    <w:p w14:paraId="71E416CE" w14:textId="77777777" w:rsidR="00FB6CB0" w:rsidRPr="00B27482" w:rsidRDefault="00FB6CB0" w:rsidP="00FB6CB0">
      <w:pPr>
        <w:numPr>
          <w:ilvl w:val="0"/>
          <w:numId w:val="8"/>
        </w:numPr>
        <w:spacing w:after="0" w:line="240" w:lineRule="auto"/>
        <w:ind w:left="1440"/>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Judith Butler</w:t>
      </w:r>
    </w:p>
    <w:p w14:paraId="564BE222"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382F1196"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lang w:eastAsia="en-IL"/>
        </w:rPr>
        <w:t>But! The museum still also presents a lot of stories (and histories) from the male perspective. </w:t>
      </w:r>
    </w:p>
    <w:p w14:paraId="00C27C2A"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u w:val="single"/>
          <w:lang w:eastAsia="en-IL"/>
        </w:rPr>
        <w:t xml:space="preserve">Therefore, the aim of this tour is to point out overlooked/hidden stories of women connected to </w:t>
      </w:r>
      <w:proofErr w:type="spellStart"/>
      <w:r w:rsidRPr="00B27482">
        <w:rPr>
          <w:rFonts w:ascii="Calibri" w:eastAsia="Times New Roman" w:hAnsi="Calibri" w:cs="Calibri"/>
          <w:color w:val="000000"/>
          <w:u w:val="single"/>
          <w:lang w:eastAsia="en-IL"/>
        </w:rPr>
        <w:t>artifacts</w:t>
      </w:r>
      <w:proofErr w:type="spellEnd"/>
      <w:r w:rsidRPr="00B27482">
        <w:rPr>
          <w:rFonts w:ascii="Calibri" w:eastAsia="Times New Roman" w:hAnsi="Calibri" w:cs="Calibri"/>
          <w:color w:val="000000"/>
          <w:u w:val="single"/>
          <w:lang w:eastAsia="en-IL"/>
        </w:rPr>
        <w:t xml:space="preserve"> on display that are commonly mentioned during tours in ANU and are usually presented from a male perspective.</w:t>
      </w:r>
    </w:p>
    <w:p w14:paraId="40221479"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76784F28" w14:textId="77777777" w:rsidR="00FB6CB0" w:rsidRPr="00B27482" w:rsidRDefault="00FB6CB0" w:rsidP="00FB6CB0">
      <w:pPr>
        <w:spacing w:before="400" w:after="120" w:line="240" w:lineRule="auto"/>
        <w:outlineLvl w:val="0"/>
        <w:rPr>
          <w:rFonts w:ascii="Times New Roman" w:eastAsia="Times New Roman" w:hAnsi="Times New Roman" w:cs="Times New Roman"/>
          <w:b/>
          <w:bCs/>
          <w:kern w:val="36"/>
          <w:sz w:val="48"/>
          <w:szCs w:val="48"/>
          <w:lang w:eastAsia="en-IL"/>
        </w:rPr>
      </w:pPr>
      <w:r w:rsidRPr="00B27482">
        <w:rPr>
          <w:rFonts w:ascii="Calibri" w:eastAsia="Times New Roman" w:hAnsi="Calibri" w:cs="Calibri"/>
          <w:b/>
          <w:bCs/>
          <w:color w:val="000000"/>
          <w:kern w:val="36"/>
          <w:lang w:eastAsia="en-IL"/>
        </w:rPr>
        <w:t xml:space="preserve">1. Jewish Literature: </w:t>
      </w:r>
      <w:proofErr w:type="spellStart"/>
      <w:r w:rsidRPr="00B27482">
        <w:rPr>
          <w:rFonts w:ascii="Calibri" w:eastAsia="Times New Roman" w:hAnsi="Calibri" w:cs="Calibri"/>
          <w:b/>
          <w:bCs/>
          <w:color w:val="000000"/>
          <w:kern w:val="36"/>
          <w:lang w:eastAsia="en-IL"/>
        </w:rPr>
        <w:t>Bashevis</w:t>
      </w:r>
      <w:proofErr w:type="spellEnd"/>
      <w:r w:rsidRPr="00B27482">
        <w:rPr>
          <w:rFonts w:ascii="Calibri" w:eastAsia="Times New Roman" w:hAnsi="Calibri" w:cs="Calibri"/>
          <w:b/>
          <w:bCs/>
          <w:color w:val="000000"/>
          <w:kern w:val="36"/>
          <w:lang w:eastAsia="en-IL"/>
        </w:rPr>
        <w:t xml:space="preserve"> Singer (3rd Floor)</w:t>
      </w:r>
    </w:p>
    <w:p w14:paraId="008197BD"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roofErr w:type="spellStart"/>
      <w:r w:rsidRPr="00B27482">
        <w:rPr>
          <w:rFonts w:ascii="Calibri" w:eastAsia="Times New Roman" w:hAnsi="Calibri" w:cs="Calibri"/>
          <w:color w:val="000000"/>
          <w:u w:val="single"/>
          <w:lang w:eastAsia="en-IL"/>
        </w:rPr>
        <w:t>Artifact</w:t>
      </w:r>
      <w:proofErr w:type="spellEnd"/>
      <w:r w:rsidRPr="00B27482">
        <w:rPr>
          <w:rFonts w:ascii="Calibri" w:eastAsia="Times New Roman" w:hAnsi="Calibri" w:cs="Calibri"/>
          <w:color w:val="000000"/>
          <w:u w:val="single"/>
          <w:lang w:eastAsia="en-IL"/>
        </w:rPr>
        <w:t xml:space="preserve"> on display:</w:t>
      </w:r>
      <w:r w:rsidRPr="00B27482">
        <w:rPr>
          <w:rFonts w:ascii="Calibri" w:eastAsia="Times New Roman" w:hAnsi="Calibri" w:cs="Calibri"/>
          <w:color w:val="000000"/>
          <w:lang w:eastAsia="en-IL"/>
        </w:rPr>
        <w:t xml:space="preserve"> The Typewriter Used by Isaac </w:t>
      </w:r>
      <w:proofErr w:type="spellStart"/>
      <w:r w:rsidRPr="00B27482">
        <w:rPr>
          <w:rFonts w:ascii="Calibri" w:eastAsia="Times New Roman" w:hAnsi="Calibri" w:cs="Calibri"/>
          <w:color w:val="000000"/>
          <w:lang w:eastAsia="en-IL"/>
        </w:rPr>
        <w:t>Bashevis</w:t>
      </w:r>
      <w:proofErr w:type="spellEnd"/>
      <w:r w:rsidRPr="00B27482">
        <w:rPr>
          <w:rFonts w:ascii="Calibri" w:eastAsia="Times New Roman" w:hAnsi="Calibri" w:cs="Calibri"/>
          <w:color w:val="000000"/>
          <w:lang w:eastAsia="en-IL"/>
        </w:rPr>
        <w:t xml:space="preserve"> Singer on His Visit to Israel in the 1970s (</w:t>
      </w:r>
      <w:hyperlink r:id="rId10" w:history="1">
        <w:r w:rsidRPr="00B27482">
          <w:rPr>
            <w:rFonts w:ascii="Calibri" w:eastAsia="Times New Roman" w:hAnsi="Calibri" w:cs="Calibri"/>
            <w:color w:val="1155CC"/>
            <w:u w:val="single"/>
            <w:lang w:eastAsia="en-IL"/>
          </w:rPr>
          <w:t>index</w:t>
        </w:r>
      </w:hyperlink>
      <w:r w:rsidRPr="00B27482">
        <w:rPr>
          <w:rFonts w:ascii="Calibri" w:eastAsia="Times New Roman" w:hAnsi="Calibri" w:cs="Calibri"/>
          <w:color w:val="000000"/>
          <w:lang w:eastAsia="en-IL"/>
        </w:rPr>
        <w:t>)</w:t>
      </w:r>
    </w:p>
    <w:p w14:paraId="06A6D7D9"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49B35D6D"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u w:val="single"/>
          <w:lang w:eastAsia="en-IL"/>
        </w:rPr>
        <w:t xml:space="preserve">About </w:t>
      </w:r>
      <w:proofErr w:type="spellStart"/>
      <w:r w:rsidRPr="00B27482">
        <w:rPr>
          <w:rFonts w:ascii="Calibri" w:eastAsia="Times New Roman" w:hAnsi="Calibri" w:cs="Calibri"/>
          <w:color w:val="000000"/>
          <w:u w:val="single"/>
          <w:lang w:eastAsia="en-IL"/>
        </w:rPr>
        <w:t>Bashevis</w:t>
      </w:r>
      <w:proofErr w:type="spellEnd"/>
    </w:p>
    <w:p w14:paraId="0113E96A" w14:textId="77777777" w:rsidR="00FB6CB0" w:rsidRPr="00B27482" w:rsidRDefault="00FB6CB0" w:rsidP="00FB6CB0">
      <w:pPr>
        <w:numPr>
          <w:ilvl w:val="0"/>
          <w:numId w:val="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Born in a village near Warsaw</w:t>
      </w:r>
    </w:p>
    <w:p w14:paraId="73EE2E51" w14:textId="77777777" w:rsidR="00FB6CB0" w:rsidRPr="00B27482" w:rsidRDefault="00FB6CB0" w:rsidP="00FB6CB0">
      <w:pPr>
        <w:numPr>
          <w:ilvl w:val="0"/>
          <w:numId w:val="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Moved to New York in 1935 </w:t>
      </w:r>
    </w:p>
    <w:p w14:paraId="1373DD14" w14:textId="77777777" w:rsidR="00FB6CB0" w:rsidRPr="00B27482" w:rsidRDefault="00FB6CB0" w:rsidP="00FB6CB0">
      <w:pPr>
        <w:numPr>
          <w:ilvl w:val="0"/>
          <w:numId w:val="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Became the Yiddish writer best known to non-Yiddish readers via many translations </w:t>
      </w:r>
    </w:p>
    <w:p w14:paraId="5EF50CD3" w14:textId="77777777" w:rsidR="00FB6CB0" w:rsidRPr="00B27482" w:rsidRDefault="00FB6CB0" w:rsidP="00FB6CB0">
      <w:pPr>
        <w:numPr>
          <w:ilvl w:val="0"/>
          <w:numId w:val="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Received a Nobel Prize for Literature in 1978</w:t>
      </w:r>
    </w:p>
    <w:p w14:paraId="79F9DC35" w14:textId="77777777" w:rsidR="00FB6CB0" w:rsidRPr="00B27482" w:rsidRDefault="00FB6CB0" w:rsidP="00FB6CB0">
      <w:pPr>
        <w:numPr>
          <w:ilvl w:val="0"/>
          <w:numId w:val="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Visited Israel repeatedly, also probably because his son lived in the kibbutz Beit Alpha (North of Israel, at the bottom of Mt. Gilboa)</w:t>
      </w:r>
    </w:p>
    <w:p w14:paraId="0181CA21" w14:textId="77777777" w:rsidR="00FB6CB0" w:rsidRPr="00B27482" w:rsidRDefault="00FB6CB0" w:rsidP="00FB6CB0">
      <w:pPr>
        <w:numPr>
          <w:ilvl w:val="0"/>
          <w:numId w:val="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His Israel travelogues from the 1950s that he wrote in Yiddish for </w:t>
      </w:r>
      <w:proofErr w:type="spellStart"/>
      <w:r w:rsidRPr="00B27482">
        <w:rPr>
          <w:rFonts w:ascii="Calibri" w:eastAsia="Times New Roman" w:hAnsi="Calibri" w:cs="Calibri"/>
          <w:color w:val="000000"/>
          <w:lang w:eastAsia="en-IL"/>
        </w:rPr>
        <w:t>Forverts</w:t>
      </w:r>
      <w:proofErr w:type="spellEnd"/>
      <w:r w:rsidRPr="00B27482">
        <w:rPr>
          <w:rFonts w:ascii="Calibri" w:eastAsia="Times New Roman" w:hAnsi="Calibri" w:cs="Calibri"/>
          <w:color w:val="000000"/>
          <w:lang w:eastAsia="en-IL"/>
        </w:rPr>
        <w:t xml:space="preserve"> in New York were translated into Hebrew (</w:t>
      </w:r>
      <w:r w:rsidRPr="00B27482">
        <w:rPr>
          <w:rFonts w:ascii="Calibri" w:eastAsia="Times New Roman" w:hAnsi="Calibri" w:cs="Calibri"/>
          <w:color w:val="000000"/>
          <w:rtl/>
          <w:lang w:eastAsia="en-IL"/>
        </w:rPr>
        <w:t>מסעות בשביס בארץ ישראל, 2021</w:t>
      </w:r>
      <w:r w:rsidRPr="00B27482">
        <w:rPr>
          <w:rFonts w:ascii="Calibri" w:eastAsia="Times New Roman" w:hAnsi="Calibri" w:cs="Calibri"/>
          <w:color w:val="000000"/>
          <w:lang w:eastAsia="en-IL"/>
        </w:rPr>
        <w:t>)</w:t>
      </w:r>
    </w:p>
    <w:p w14:paraId="6B34049D" w14:textId="77777777" w:rsidR="00FB6CB0" w:rsidRPr="00B27482" w:rsidRDefault="00FB6CB0" w:rsidP="00FB6CB0">
      <w:pPr>
        <w:numPr>
          <w:ilvl w:val="0"/>
          <w:numId w:val="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Not the only literature talent in Singer’s family; his brother Jehoshua Singer also became a famous writer</w:t>
      </w:r>
    </w:p>
    <w:p w14:paraId="45A1F6D1" w14:textId="77777777" w:rsidR="00FB6CB0" w:rsidRPr="00B27482" w:rsidRDefault="00FB6CB0" w:rsidP="00FB6CB0">
      <w:pPr>
        <w:spacing w:after="240" w:line="240" w:lineRule="auto"/>
        <w:rPr>
          <w:rFonts w:ascii="Times New Roman" w:eastAsia="Times New Roman" w:hAnsi="Times New Roman" w:cs="Times New Roman"/>
          <w:sz w:val="24"/>
          <w:szCs w:val="24"/>
          <w:lang w:eastAsia="en-IL"/>
        </w:rPr>
      </w:pPr>
    </w:p>
    <w:p w14:paraId="71869800"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u w:val="single"/>
          <w:lang w:eastAsia="en-IL"/>
        </w:rPr>
        <w:t xml:space="preserve">Esther </w:t>
      </w:r>
      <w:proofErr w:type="spellStart"/>
      <w:r w:rsidRPr="00B27482">
        <w:rPr>
          <w:rFonts w:ascii="Calibri" w:eastAsia="Times New Roman" w:hAnsi="Calibri" w:cs="Calibri"/>
          <w:color w:val="000000"/>
          <w:u w:val="single"/>
          <w:lang w:eastAsia="en-IL"/>
        </w:rPr>
        <w:t>Kreitman</w:t>
      </w:r>
      <w:proofErr w:type="spellEnd"/>
    </w:p>
    <w:p w14:paraId="53821D4D" w14:textId="77777777" w:rsidR="00FB6CB0" w:rsidRPr="00B27482" w:rsidRDefault="00FB6CB0" w:rsidP="00FB6CB0">
      <w:pPr>
        <w:numPr>
          <w:ilvl w:val="0"/>
          <w:numId w:val="1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It is not that well known that </w:t>
      </w:r>
      <w:proofErr w:type="spellStart"/>
      <w:r w:rsidRPr="00B27482">
        <w:rPr>
          <w:rFonts w:ascii="Calibri" w:eastAsia="Times New Roman" w:hAnsi="Calibri" w:cs="Calibri"/>
          <w:color w:val="000000"/>
          <w:lang w:eastAsia="en-IL"/>
        </w:rPr>
        <w:t>Bashevi’s</w:t>
      </w:r>
      <w:proofErr w:type="spellEnd"/>
      <w:r w:rsidRPr="00B27482">
        <w:rPr>
          <w:rFonts w:ascii="Calibri" w:eastAsia="Times New Roman" w:hAnsi="Calibri" w:cs="Calibri"/>
          <w:color w:val="000000"/>
          <w:lang w:eastAsia="en-IL"/>
        </w:rPr>
        <w:t xml:space="preserve"> sister Ester was the only female writer in their family, one of the most prominent families in Yiddish literature.</w:t>
      </w:r>
    </w:p>
    <w:p w14:paraId="41AB02FE" w14:textId="77777777" w:rsidR="00FB6CB0" w:rsidRPr="00B27482" w:rsidRDefault="00FB6CB0" w:rsidP="00FB6CB0">
      <w:pPr>
        <w:numPr>
          <w:ilvl w:val="0"/>
          <w:numId w:val="1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Her literary work has often been overshadowed by the work of her brothers </w:t>
      </w:r>
    </w:p>
    <w:p w14:paraId="589E92F4" w14:textId="77777777" w:rsidR="00FB6CB0" w:rsidRPr="00B27482" w:rsidRDefault="00FB6CB0" w:rsidP="00FB6CB0">
      <w:pPr>
        <w:numPr>
          <w:ilvl w:val="0"/>
          <w:numId w:val="1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Her literary success is even greater given that her parents didn't want to provide her with a formal education and that she developed an interest in international literature despite that.</w:t>
      </w:r>
    </w:p>
    <w:p w14:paraId="56787BD2" w14:textId="77777777" w:rsidR="00FB6CB0" w:rsidRPr="00B27482" w:rsidRDefault="00FB6CB0" w:rsidP="00FB6CB0">
      <w:pPr>
        <w:numPr>
          <w:ilvl w:val="0"/>
          <w:numId w:val="1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lastRenderedPageBreak/>
        <w:t>Her Yiddish writing in support of the Haskalah brought a unique female voice. </w:t>
      </w:r>
    </w:p>
    <w:p w14:paraId="673317AE" w14:textId="77777777" w:rsidR="00FB6CB0" w:rsidRPr="00B27482" w:rsidRDefault="00FB6CB0" w:rsidP="00FB6CB0">
      <w:pPr>
        <w:numPr>
          <w:ilvl w:val="1"/>
          <w:numId w:val="11"/>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Her description of women’s place in Hasidic society is as painful and fresh. </w:t>
      </w:r>
    </w:p>
    <w:p w14:paraId="2E2059BC" w14:textId="77777777" w:rsidR="00FB6CB0" w:rsidRPr="00B27482" w:rsidRDefault="00FB6CB0" w:rsidP="00FB6CB0">
      <w:pPr>
        <w:numPr>
          <w:ilvl w:val="1"/>
          <w:numId w:val="11"/>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For instance, in her autobiographical novel </w:t>
      </w:r>
      <w:r w:rsidRPr="00B27482">
        <w:rPr>
          <w:rFonts w:ascii="Calibri" w:eastAsia="Times New Roman" w:hAnsi="Calibri" w:cs="Calibri"/>
          <w:i/>
          <w:iCs/>
          <w:color w:val="000000"/>
          <w:lang w:eastAsia="en-IL"/>
        </w:rPr>
        <w:t xml:space="preserve">Der </w:t>
      </w:r>
      <w:proofErr w:type="spellStart"/>
      <w:r w:rsidRPr="00B27482">
        <w:rPr>
          <w:rFonts w:ascii="Calibri" w:eastAsia="Times New Roman" w:hAnsi="Calibri" w:cs="Calibri"/>
          <w:i/>
          <w:iCs/>
          <w:color w:val="000000"/>
          <w:lang w:eastAsia="en-IL"/>
        </w:rPr>
        <w:t>Sheydim</w:t>
      </w:r>
      <w:proofErr w:type="spellEnd"/>
      <w:r w:rsidRPr="00B27482">
        <w:rPr>
          <w:rFonts w:ascii="Calibri" w:eastAsia="Times New Roman" w:hAnsi="Calibri" w:cs="Calibri"/>
          <w:i/>
          <w:iCs/>
          <w:color w:val="000000"/>
          <w:lang w:eastAsia="en-IL"/>
        </w:rPr>
        <w:t xml:space="preserve"> </w:t>
      </w:r>
      <w:proofErr w:type="spellStart"/>
      <w:r w:rsidRPr="00B27482">
        <w:rPr>
          <w:rFonts w:ascii="Calibri" w:eastAsia="Times New Roman" w:hAnsi="Calibri" w:cs="Calibri"/>
          <w:i/>
          <w:iCs/>
          <w:color w:val="000000"/>
          <w:lang w:eastAsia="en-IL"/>
        </w:rPr>
        <w:t>Tants</w:t>
      </w:r>
      <w:proofErr w:type="spellEnd"/>
      <w:r w:rsidRPr="00B27482">
        <w:rPr>
          <w:rFonts w:ascii="Calibri" w:eastAsia="Times New Roman" w:hAnsi="Calibri" w:cs="Calibri"/>
          <w:color w:val="000000"/>
          <w:lang w:eastAsia="en-IL"/>
        </w:rPr>
        <w:t xml:space="preserve"> (Deborah), she wrote:</w:t>
      </w:r>
    </w:p>
    <w:p w14:paraId="2A1F4DE0" w14:textId="77777777" w:rsidR="00FB6CB0" w:rsidRPr="00B27482" w:rsidRDefault="00FB6CB0" w:rsidP="00FB6CB0">
      <w:pPr>
        <w:spacing w:after="0" w:line="240" w:lineRule="auto"/>
        <w:ind w:left="2160"/>
        <w:rPr>
          <w:rFonts w:ascii="Times New Roman" w:eastAsia="Times New Roman" w:hAnsi="Times New Roman" w:cs="Times New Roman"/>
          <w:sz w:val="24"/>
          <w:szCs w:val="24"/>
          <w:lang w:eastAsia="en-IL"/>
        </w:rPr>
      </w:pPr>
      <w:r w:rsidRPr="00B27482">
        <w:rPr>
          <w:rFonts w:ascii="Calibri" w:eastAsia="Times New Roman" w:hAnsi="Calibri" w:cs="Calibri"/>
          <w:color w:val="000000"/>
          <w:lang w:eastAsia="en-IL"/>
        </w:rPr>
        <w:t xml:space="preserve">“In his heart of hearts, Reb Avram Ber disapproved of his wife’s erudition. He thought it is wrong for a woman to know too much, and was determined that this mistake should not be repeated in Deborah’s case. Now there was in the house a copy of </w:t>
      </w:r>
      <w:proofErr w:type="spellStart"/>
      <w:r w:rsidRPr="00B27482">
        <w:rPr>
          <w:rFonts w:ascii="Calibri" w:eastAsia="Times New Roman" w:hAnsi="Calibri" w:cs="Calibri"/>
          <w:color w:val="000000"/>
          <w:lang w:eastAsia="en-IL"/>
        </w:rPr>
        <w:t>Naimonovitch’s</w:t>
      </w:r>
      <w:proofErr w:type="spellEnd"/>
      <w:r w:rsidRPr="00B27482">
        <w:rPr>
          <w:rFonts w:ascii="Calibri" w:eastAsia="Times New Roman" w:hAnsi="Calibri" w:cs="Calibri"/>
          <w:color w:val="000000"/>
          <w:lang w:eastAsia="en-IL"/>
        </w:rPr>
        <w:t xml:space="preserve"> Russian Grammar, which Deborah always studied in her spare moments, but whenever her father caught her at this mischief he would hide the book away on top of the tiled stove out of her reach, and then she would have to risk her very life to recover it.”</w:t>
      </w:r>
    </w:p>
    <w:p w14:paraId="0DFB5648"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Times New Roman" w:eastAsia="Times New Roman" w:hAnsi="Times New Roman" w:cs="Times New Roman"/>
          <w:sz w:val="24"/>
          <w:szCs w:val="24"/>
          <w:lang w:eastAsia="en-IL"/>
        </w:rPr>
        <w:br/>
      </w:r>
    </w:p>
    <w:p w14:paraId="7E29BBB4" w14:textId="77777777" w:rsidR="00FB6CB0" w:rsidRPr="00B27482" w:rsidRDefault="00FB6CB0" w:rsidP="00FB6CB0">
      <w:pPr>
        <w:numPr>
          <w:ilvl w:val="0"/>
          <w:numId w:val="12"/>
        </w:numPr>
        <w:spacing w:after="0" w:line="240" w:lineRule="auto"/>
        <w:textAlignment w:val="baseline"/>
        <w:rPr>
          <w:rFonts w:ascii="Calibri" w:eastAsia="Times New Roman" w:hAnsi="Calibri" w:cs="Calibri"/>
          <w:color w:val="000000"/>
          <w:lang w:eastAsia="en-IL"/>
        </w:rPr>
      </w:pPr>
      <w:proofErr w:type="spellStart"/>
      <w:r w:rsidRPr="00B27482">
        <w:rPr>
          <w:rFonts w:ascii="Calibri" w:eastAsia="Times New Roman" w:hAnsi="Calibri" w:cs="Calibri"/>
          <w:color w:val="000000"/>
          <w:lang w:eastAsia="en-IL"/>
        </w:rPr>
        <w:t>Bashevis</w:t>
      </w:r>
      <w:proofErr w:type="spellEnd"/>
      <w:r w:rsidRPr="00B27482">
        <w:rPr>
          <w:rFonts w:ascii="Calibri" w:eastAsia="Times New Roman" w:hAnsi="Calibri" w:cs="Calibri"/>
          <w:color w:val="000000"/>
          <w:lang w:eastAsia="en-IL"/>
        </w:rPr>
        <w:t xml:space="preserve"> praised novels by their brother Israel Jehoshua Singer frequently but usually failed to mention the writings of his still-living sister. In his own writings, he referred to her by her name Hinde (given to her at her birth) which further distorted her identity as a writer. </w:t>
      </w:r>
    </w:p>
    <w:p w14:paraId="2212E765" w14:textId="77777777" w:rsidR="00FB6CB0" w:rsidRPr="00B27482" w:rsidRDefault="00FB6CB0" w:rsidP="00FB6CB0">
      <w:pPr>
        <w:numPr>
          <w:ilvl w:val="0"/>
          <w:numId w:val="12"/>
        </w:numPr>
        <w:spacing w:after="0" w:line="240" w:lineRule="auto"/>
        <w:textAlignment w:val="baseline"/>
        <w:rPr>
          <w:rFonts w:ascii="Calibri" w:eastAsia="Times New Roman" w:hAnsi="Calibri" w:cs="Calibri"/>
          <w:color w:val="000000"/>
          <w:lang w:eastAsia="en-IL"/>
        </w:rPr>
      </w:pPr>
      <w:proofErr w:type="spellStart"/>
      <w:r w:rsidRPr="00B27482">
        <w:rPr>
          <w:rFonts w:ascii="Calibri" w:eastAsia="Times New Roman" w:hAnsi="Calibri" w:cs="Calibri"/>
          <w:color w:val="000000"/>
          <w:lang w:eastAsia="en-IL"/>
        </w:rPr>
        <w:t>Bashevi’s</w:t>
      </w:r>
      <w:proofErr w:type="spellEnd"/>
      <w:r w:rsidRPr="00B27482">
        <w:rPr>
          <w:rFonts w:ascii="Calibri" w:eastAsia="Times New Roman" w:hAnsi="Calibri" w:cs="Calibri"/>
          <w:color w:val="000000"/>
          <w:lang w:eastAsia="en-IL"/>
        </w:rPr>
        <w:t xml:space="preserve"> story “</w:t>
      </w:r>
      <w:proofErr w:type="spellStart"/>
      <w:r w:rsidRPr="00B27482">
        <w:rPr>
          <w:rFonts w:ascii="Calibri" w:eastAsia="Times New Roman" w:hAnsi="Calibri" w:cs="Calibri"/>
          <w:color w:val="000000"/>
          <w:lang w:eastAsia="en-IL"/>
        </w:rPr>
        <w:t>Yentl</w:t>
      </w:r>
      <w:proofErr w:type="spellEnd"/>
      <w:r w:rsidRPr="00B27482">
        <w:rPr>
          <w:rFonts w:ascii="Calibri" w:eastAsia="Times New Roman" w:hAnsi="Calibri" w:cs="Calibri"/>
          <w:color w:val="000000"/>
          <w:lang w:eastAsia="en-IL"/>
        </w:rPr>
        <w:t xml:space="preserve"> the Yeshiva Boy” is believed to be partly based on Ester’s thwarted desire for education; which is often criticized in its feminist reading.</w:t>
      </w:r>
    </w:p>
    <w:p w14:paraId="4A43E309" w14:textId="77777777" w:rsidR="00FB6CB0" w:rsidRPr="00B27482" w:rsidRDefault="00FB6CB0" w:rsidP="00FB6CB0">
      <w:pPr>
        <w:spacing w:after="240" w:line="240" w:lineRule="auto"/>
        <w:rPr>
          <w:rFonts w:ascii="Times New Roman" w:eastAsia="Times New Roman" w:hAnsi="Times New Roman" w:cs="Times New Roman"/>
          <w:sz w:val="24"/>
          <w:szCs w:val="24"/>
          <w:lang w:eastAsia="en-IL"/>
        </w:rPr>
      </w:pPr>
      <w:r w:rsidRPr="00B27482">
        <w:rPr>
          <w:rFonts w:ascii="Times New Roman" w:eastAsia="Times New Roman" w:hAnsi="Times New Roman" w:cs="Times New Roman"/>
          <w:sz w:val="24"/>
          <w:szCs w:val="24"/>
          <w:lang w:eastAsia="en-IL"/>
        </w:rPr>
        <w:br/>
      </w:r>
    </w:p>
    <w:p w14:paraId="2969A5D7" w14:textId="77777777" w:rsidR="00FB6CB0" w:rsidRPr="00B27482" w:rsidRDefault="00FB6CB0" w:rsidP="00FB6CB0">
      <w:pPr>
        <w:spacing w:after="0" w:line="240" w:lineRule="auto"/>
        <w:outlineLvl w:val="0"/>
        <w:rPr>
          <w:rFonts w:ascii="Times New Roman" w:eastAsia="Times New Roman" w:hAnsi="Times New Roman" w:cs="Times New Roman"/>
          <w:b/>
          <w:bCs/>
          <w:kern w:val="36"/>
          <w:sz w:val="48"/>
          <w:szCs w:val="48"/>
          <w:lang w:eastAsia="en-IL"/>
        </w:rPr>
      </w:pPr>
      <w:r w:rsidRPr="00B27482">
        <w:rPr>
          <w:rFonts w:ascii="Calibri" w:eastAsia="Times New Roman" w:hAnsi="Calibri" w:cs="Calibri"/>
          <w:b/>
          <w:bCs/>
          <w:color w:val="000000"/>
          <w:kern w:val="36"/>
          <w:lang w:eastAsia="en-IL"/>
        </w:rPr>
        <w:t>Medieval/Early Modern Period (2nd Floor)</w:t>
      </w:r>
    </w:p>
    <w:p w14:paraId="550BED37"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lang w:eastAsia="en-IL"/>
        </w:rPr>
        <w:t>“The next example we are going to talk about presents a very different story. It is a story of a preacher and teacher for women from the early modern period who could succeed also because of the support of her father, a rabbi, who allowed her to study.”</w:t>
      </w:r>
    </w:p>
    <w:p w14:paraId="45983517"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7B399296" w14:textId="77777777" w:rsidR="00FB6CB0" w:rsidRPr="00B27482" w:rsidRDefault="00FB6CB0" w:rsidP="00FB6CB0">
      <w:pPr>
        <w:spacing w:after="0" w:line="240" w:lineRule="auto"/>
        <w:outlineLvl w:val="0"/>
        <w:rPr>
          <w:rFonts w:ascii="Times New Roman" w:eastAsia="Times New Roman" w:hAnsi="Times New Roman" w:cs="Times New Roman"/>
          <w:b/>
          <w:bCs/>
          <w:kern w:val="36"/>
          <w:sz w:val="48"/>
          <w:szCs w:val="48"/>
          <w:lang w:eastAsia="en-IL"/>
        </w:rPr>
      </w:pPr>
      <w:r w:rsidRPr="00B27482">
        <w:rPr>
          <w:rFonts w:ascii="Calibri" w:eastAsia="Times New Roman" w:hAnsi="Calibri" w:cs="Calibri"/>
          <w:b/>
          <w:bCs/>
          <w:color w:val="000000"/>
          <w:kern w:val="36"/>
          <w:lang w:eastAsia="en-IL"/>
        </w:rPr>
        <w:t xml:space="preserve">2. Rivka bat Meir </w:t>
      </w:r>
      <w:proofErr w:type="spellStart"/>
      <w:r w:rsidRPr="00B27482">
        <w:rPr>
          <w:rFonts w:ascii="Calibri" w:eastAsia="Times New Roman" w:hAnsi="Calibri" w:cs="Calibri"/>
          <w:b/>
          <w:bCs/>
          <w:color w:val="000000"/>
          <w:kern w:val="36"/>
          <w:lang w:eastAsia="en-IL"/>
        </w:rPr>
        <w:t>Tiktiner</w:t>
      </w:r>
      <w:proofErr w:type="spellEnd"/>
      <w:r w:rsidRPr="00B27482">
        <w:rPr>
          <w:rFonts w:ascii="Calibri" w:eastAsia="Times New Roman" w:hAnsi="Calibri" w:cs="Calibri"/>
          <w:b/>
          <w:bCs/>
          <w:color w:val="000000"/>
          <w:kern w:val="36"/>
          <w:lang w:eastAsia="en-IL"/>
        </w:rPr>
        <w:t xml:space="preserve"> (? – 1605)</w:t>
      </w:r>
    </w:p>
    <w:p w14:paraId="6AB97F86"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roofErr w:type="spellStart"/>
      <w:r w:rsidRPr="00B27482">
        <w:rPr>
          <w:rFonts w:ascii="Calibri" w:eastAsia="Times New Roman" w:hAnsi="Calibri" w:cs="Calibri"/>
          <w:color w:val="000000"/>
          <w:u w:val="single"/>
          <w:lang w:eastAsia="en-IL"/>
        </w:rPr>
        <w:t>Artifact</w:t>
      </w:r>
      <w:proofErr w:type="spellEnd"/>
      <w:r w:rsidRPr="00B27482">
        <w:rPr>
          <w:rFonts w:ascii="Calibri" w:eastAsia="Times New Roman" w:hAnsi="Calibri" w:cs="Calibri"/>
          <w:color w:val="000000"/>
          <w:u w:val="single"/>
          <w:lang w:eastAsia="en-IL"/>
        </w:rPr>
        <w:t xml:space="preserve"> on display</w:t>
      </w:r>
      <w:r w:rsidRPr="00B27482">
        <w:rPr>
          <w:rFonts w:ascii="Calibri" w:eastAsia="Times New Roman" w:hAnsi="Calibri" w:cs="Calibri"/>
          <w:color w:val="000000"/>
          <w:lang w:eastAsia="en-IL"/>
        </w:rPr>
        <w:t xml:space="preserve">: Text: </w:t>
      </w:r>
      <w:proofErr w:type="spellStart"/>
      <w:r w:rsidRPr="00B27482">
        <w:rPr>
          <w:rFonts w:ascii="Calibri" w:eastAsia="Times New Roman" w:hAnsi="Calibri" w:cs="Calibri"/>
          <w:color w:val="000000"/>
          <w:lang w:eastAsia="en-IL"/>
        </w:rPr>
        <w:t>Rivkah</w:t>
      </w:r>
      <w:proofErr w:type="spellEnd"/>
      <w:r w:rsidRPr="00B27482">
        <w:rPr>
          <w:rFonts w:ascii="Calibri" w:eastAsia="Times New Roman" w:hAnsi="Calibri" w:cs="Calibri"/>
          <w:color w:val="000000"/>
          <w:lang w:eastAsia="en-IL"/>
        </w:rPr>
        <w:t xml:space="preserve"> bat Meir </w:t>
      </w:r>
      <w:proofErr w:type="spellStart"/>
      <w:r w:rsidRPr="00B27482">
        <w:rPr>
          <w:rFonts w:ascii="Calibri" w:eastAsia="Times New Roman" w:hAnsi="Calibri" w:cs="Calibri"/>
          <w:color w:val="000000"/>
          <w:lang w:eastAsia="en-IL"/>
        </w:rPr>
        <w:t>Tiktiner</w:t>
      </w:r>
      <w:proofErr w:type="spellEnd"/>
      <w:r w:rsidRPr="00B27482">
        <w:rPr>
          <w:rFonts w:ascii="Calibri" w:eastAsia="Times New Roman" w:hAnsi="Calibri" w:cs="Calibri"/>
          <w:color w:val="000000"/>
          <w:lang w:eastAsia="en-IL"/>
        </w:rPr>
        <w:t xml:space="preserve"> (</w:t>
      </w:r>
      <w:hyperlink r:id="rId11" w:history="1">
        <w:r w:rsidRPr="00B27482">
          <w:rPr>
            <w:rFonts w:ascii="Calibri" w:eastAsia="Times New Roman" w:hAnsi="Calibri" w:cs="Calibri"/>
            <w:color w:val="1155CC"/>
            <w:u w:val="single"/>
            <w:lang w:eastAsia="en-IL"/>
          </w:rPr>
          <w:t>Index</w:t>
        </w:r>
      </w:hyperlink>
      <w:r w:rsidRPr="00B27482">
        <w:rPr>
          <w:rFonts w:ascii="Calibri" w:eastAsia="Times New Roman" w:hAnsi="Calibri" w:cs="Calibri"/>
          <w:color w:val="000000"/>
          <w:lang w:eastAsia="en-IL"/>
        </w:rPr>
        <w:t>)</w:t>
      </w:r>
    </w:p>
    <w:p w14:paraId="695E1B68"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Times New Roman" w:eastAsia="Times New Roman" w:hAnsi="Times New Roman" w:cs="Times New Roman"/>
          <w:sz w:val="24"/>
          <w:szCs w:val="24"/>
          <w:lang w:eastAsia="en-IL"/>
        </w:rPr>
        <w:br/>
      </w:r>
    </w:p>
    <w:p w14:paraId="5A4E5BEA" w14:textId="77777777" w:rsidR="00FB6CB0" w:rsidRPr="00B27482" w:rsidRDefault="00FB6CB0" w:rsidP="00FB6CB0">
      <w:pPr>
        <w:numPr>
          <w:ilvl w:val="0"/>
          <w:numId w:val="13"/>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Originally (probably) from </w:t>
      </w:r>
      <w:proofErr w:type="spellStart"/>
      <w:r w:rsidRPr="00B27482">
        <w:rPr>
          <w:rFonts w:ascii="Calibri" w:eastAsia="Times New Roman" w:hAnsi="Calibri" w:cs="Calibri"/>
          <w:color w:val="000000"/>
          <w:lang w:eastAsia="en-IL"/>
        </w:rPr>
        <w:t>Tykocin</w:t>
      </w:r>
      <w:proofErr w:type="spellEnd"/>
      <w:r w:rsidRPr="00B27482">
        <w:rPr>
          <w:rFonts w:ascii="Calibri" w:eastAsia="Times New Roman" w:hAnsi="Calibri" w:cs="Calibri"/>
          <w:color w:val="000000"/>
          <w:lang w:eastAsia="en-IL"/>
        </w:rPr>
        <w:t>, near Bialystok, in Poland </w:t>
      </w:r>
    </w:p>
    <w:p w14:paraId="0B2918DF" w14:textId="77777777" w:rsidR="00FB6CB0" w:rsidRPr="00B27482" w:rsidRDefault="00FB6CB0" w:rsidP="00FB6CB0">
      <w:pPr>
        <w:numPr>
          <w:ilvl w:val="0"/>
          <w:numId w:val="13"/>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Buried at the Old Jewish Cemetery in Prague</w:t>
      </w:r>
    </w:p>
    <w:p w14:paraId="42ABD5F7" w14:textId="77777777" w:rsidR="00FB6CB0" w:rsidRPr="00B27482" w:rsidRDefault="00FB6CB0" w:rsidP="00FB6CB0">
      <w:pPr>
        <w:numPr>
          <w:ilvl w:val="1"/>
          <w:numId w:val="14"/>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Her tombstone and the </w:t>
      </w:r>
      <w:proofErr w:type="spellStart"/>
      <w:r w:rsidRPr="00B27482">
        <w:rPr>
          <w:rFonts w:ascii="Calibri" w:eastAsia="Times New Roman" w:hAnsi="Calibri" w:cs="Calibri"/>
          <w:i/>
          <w:iCs/>
          <w:color w:val="000000"/>
          <w:lang w:eastAsia="en-IL"/>
        </w:rPr>
        <w:t>Memorbuch</w:t>
      </w:r>
      <w:proofErr w:type="spellEnd"/>
      <w:r w:rsidRPr="00B27482">
        <w:rPr>
          <w:rFonts w:ascii="Calibri" w:eastAsia="Times New Roman" w:hAnsi="Calibri" w:cs="Calibri"/>
          <w:color w:val="000000"/>
          <w:lang w:eastAsia="en-IL"/>
        </w:rPr>
        <w:t xml:space="preserve"> both mention that “she preached day and night to women in every pious community.”</w:t>
      </w:r>
    </w:p>
    <w:p w14:paraId="553C2BFC" w14:textId="77777777" w:rsidR="00FB6CB0" w:rsidRPr="00B27482" w:rsidRDefault="00FB6CB0" w:rsidP="00FB6CB0">
      <w:pPr>
        <w:numPr>
          <w:ilvl w:val="0"/>
          <w:numId w:val="14"/>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The first woman author of a Yiddish book: the moral homiletic </w:t>
      </w:r>
      <w:proofErr w:type="spellStart"/>
      <w:r w:rsidRPr="00B27482">
        <w:rPr>
          <w:rFonts w:ascii="Calibri" w:eastAsia="Times New Roman" w:hAnsi="Calibri" w:cs="Calibri"/>
          <w:i/>
          <w:iCs/>
          <w:color w:val="000000"/>
          <w:lang w:eastAsia="en-IL"/>
        </w:rPr>
        <w:t>Meineket</w:t>
      </w:r>
      <w:proofErr w:type="spellEnd"/>
      <w:r w:rsidRPr="00B27482">
        <w:rPr>
          <w:rFonts w:ascii="Calibri" w:eastAsia="Times New Roman" w:hAnsi="Calibri" w:cs="Calibri"/>
          <w:i/>
          <w:iCs/>
          <w:color w:val="000000"/>
          <w:lang w:eastAsia="en-IL"/>
        </w:rPr>
        <w:t xml:space="preserve"> </w:t>
      </w:r>
      <w:proofErr w:type="spellStart"/>
      <w:r w:rsidRPr="00B27482">
        <w:rPr>
          <w:rFonts w:ascii="Calibri" w:eastAsia="Times New Roman" w:hAnsi="Calibri" w:cs="Calibri"/>
          <w:i/>
          <w:iCs/>
          <w:color w:val="000000"/>
          <w:lang w:eastAsia="en-IL"/>
        </w:rPr>
        <w:t>Rivkah</w:t>
      </w:r>
      <w:proofErr w:type="spellEnd"/>
      <w:r w:rsidRPr="00B27482">
        <w:rPr>
          <w:rFonts w:ascii="Calibri" w:eastAsia="Times New Roman" w:hAnsi="Calibri" w:cs="Calibri"/>
          <w:color w:val="000000"/>
          <w:lang w:eastAsia="en-IL"/>
        </w:rPr>
        <w:t xml:space="preserve"> (Prague, 1609 and Krakow, 1618)</w:t>
      </w:r>
    </w:p>
    <w:p w14:paraId="007058CA" w14:textId="77777777" w:rsidR="00FB6CB0" w:rsidRPr="00B27482" w:rsidRDefault="00FB6CB0" w:rsidP="00FB6CB0">
      <w:pPr>
        <w:numPr>
          <w:ilvl w:val="0"/>
          <w:numId w:val="14"/>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Her unique scholarship and wisdom, which were uncommon for women of her era, are obvious in her writing. It if full of:</w:t>
      </w:r>
    </w:p>
    <w:p w14:paraId="710AE29F" w14:textId="77777777" w:rsidR="00FB6CB0" w:rsidRPr="00B27482" w:rsidRDefault="00FB6CB0" w:rsidP="00FB6CB0">
      <w:pPr>
        <w:numPr>
          <w:ilvl w:val="1"/>
          <w:numId w:val="14"/>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The enormous number of Hebrew biblical quotations, narratives based on Talmudic and Midrashic </w:t>
      </w:r>
      <w:proofErr w:type="spellStart"/>
      <w:r w:rsidRPr="00B27482">
        <w:rPr>
          <w:rFonts w:ascii="Calibri" w:eastAsia="Times New Roman" w:hAnsi="Calibri" w:cs="Calibri"/>
          <w:color w:val="000000"/>
          <w:lang w:eastAsia="en-IL"/>
        </w:rPr>
        <w:t>aggadot</w:t>
      </w:r>
      <w:proofErr w:type="spellEnd"/>
      <w:r w:rsidRPr="00B27482">
        <w:rPr>
          <w:rFonts w:ascii="Calibri" w:eastAsia="Times New Roman" w:hAnsi="Calibri" w:cs="Calibri"/>
          <w:color w:val="000000"/>
          <w:lang w:eastAsia="en-IL"/>
        </w:rPr>
        <w:t>, and quotations from Hebrew and Yiddish ethical literature</w:t>
      </w:r>
    </w:p>
    <w:p w14:paraId="49A4D22B" w14:textId="77777777" w:rsidR="00FB6CB0" w:rsidRPr="00B27482" w:rsidRDefault="00FB6CB0" w:rsidP="00FB6CB0">
      <w:pPr>
        <w:numPr>
          <w:ilvl w:val="1"/>
          <w:numId w:val="14"/>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The employment of many concepts and methods from rabbinical exegesis…</w:t>
      </w:r>
    </w:p>
    <w:p w14:paraId="531F89EC" w14:textId="77777777" w:rsidR="00FB6CB0" w:rsidRPr="00B27482" w:rsidRDefault="00FB6CB0" w:rsidP="00FB6CB0">
      <w:pPr>
        <w:spacing w:after="240" w:line="240" w:lineRule="auto"/>
        <w:rPr>
          <w:rFonts w:ascii="Times New Roman" w:eastAsia="Times New Roman" w:hAnsi="Times New Roman" w:cs="Times New Roman"/>
          <w:sz w:val="24"/>
          <w:szCs w:val="24"/>
          <w:lang w:eastAsia="en-IL"/>
        </w:rPr>
      </w:pPr>
      <w:r w:rsidRPr="00B27482">
        <w:rPr>
          <w:rFonts w:ascii="Times New Roman" w:eastAsia="Times New Roman" w:hAnsi="Times New Roman" w:cs="Times New Roman"/>
          <w:sz w:val="24"/>
          <w:szCs w:val="24"/>
          <w:lang w:eastAsia="en-IL"/>
        </w:rPr>
        <w:br/>
      </w:r>
    </w:p>
    <w:p w14:paraId="7BFAF574" w14:textId="77777777" w:rsidR="00FB6CB0" w:rsidRPr="00B27482" w:rsidRDefault="00FB6CB0" w:rsidP="00FB6CB0">
      <w:pPr>
        <w:spacing w:after="0" w:line="240" w:lineRule="auto"/>
        <w:outlineLvl w:val="0"/>
        <w:rPr>
          <w:rFonts w:ascii="Times New Roman" w:eastAsia="Times New Roman" w:hAnsi="Times New Roman" w:cs="Times New Roman"/>
          <w:b/>
          <w:bCs/>
          <w:kern w:val="36"/>
          <w:sz w:val="48"/>
          <w:szCs w:val="48"/>
          <w:lang w:eastAsia="en-IL"/>
        </w:rPr>
      </w:pPr>
      <w:r w:rsidRPr="00B27482">
        <w:rPr>
          <w:rFonts w:ascii="Calibri" w:eastAsia="Times New Roman" w:hAnsi="Calibri" w:cs="Calibri"/>
          <w:b/>
          <w:bCs/>
          <w:color w:val="000000"/>
          <w:kern w:val="36"/>
          <w:lang w:eastAsia="en-IL"/>
        </w:rPr>
        <w:t>3. Cairo Genizah </w:t>
      </w:r>
    </w:p>
    <w:p w14:paraId="65A7515C"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roofErr w:type="spellStart"/>
      <w:r w:rsidRPr="00B27482">
        <w:rPr>
          <w:rFonts w:ascii="Calibri" w:eastAsia="Times New Roman" w:hAnsi="Calibri" w:cs="Calibri"/>
          <w:color w:val="000000"/>
          <w:u w:val="single"/>
          <w:lang w:eastAsia="en-IL"/>
        </w:rPr>
        <w:t>Artifact</w:t>
      </w:r>
      <w:proofErr w:type="spellEnd"/>
      <w:r w:rsidRPr="00B27482">
        <w:rPr>
          <w:rFonts w:ascii="Calibri" w:eastAsia="Times New Roman" w:hAnsi="Calibri" w:cs="Calibri"/>
          <w:color w:val="000000"/>
          <w:u w:val="single"/>
          <w:lang w:eastAsia="en-IL"/>
        </w:rPr>
        <w:t xml:space="preserve"> on display</w:t>
      </w:r>
      <w:r w:rsidRPr="00B27482">
        <w:rPr>
          <w:rFonts w:ascii="Calibri" w:eastAsia="Times New Roman" w:hAnsi="Calibri" w:cs="Calibri"/>
          <w:color w:val="000000"/>
          <w:lang w:eastAsia="en-IL"/>
        </w:rPr>
        <w:t>: Diorama: The Discovery of Cairo Genizah (</w:t>
      </w:r>
      <w:hyperlink r:id="rId12" w:history="1">
        <w:r w:rsidRPr="00B27482">
          <w:rPr>
            <w:rFonts w:ascii="Calibri" w:eastAsia="Times New Roman" w:hAnsi="Calibri" w:cs="Calibri"/>
            <w:color w:val="1155CC"/>
            <w:u w:val="single"/>
            <w:lang w:eastAsia="en-IL"/>
          </w:rPr>
          <w:t>Index</w:t>
        </w:r>
      </w:hyperlink>
      <w:r w:rsidRPr="00B27482">
        <w:rPr>
          <w:rFonts w:ascii="Calibri" w:eastAsia="Times New Roman" w:hAnsi="Calibri" w:cs="Calibri"/>
          <w:color w:val="000000"/>
          <w:lang w:eastAsia="en-IL"/>
        </w:rPr>
        <w:t>)</w:t>
      </w:r>
    </w:p>
    <w:p w14:paraId="5EE917C1"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lang w:eastAsia="en-IL"/>
        </w:rPr>
        <w:lastRenderedPageBreak/>
        <w:t>Text: Forgotten Poetesses (</w:t>
      </w:r>
      <w:hyperlink r:id="rId13" w:history="1">
        <w:r w:rsidRPr="00B27482">
          <w:rPr>
            <w:rFonts w:ascii="Calibri" w:eastAsia="Times New Roman" w:hAnsi="Calibri" w:cs="Calibri"/>
            <w:color w:val="1155CC"/>
            <w:u w:val="single"/>
            <w:lang w:eastAsia="en-IL"/>
          </w:rPr>
          <w:t>Index</w:t>
        </w:r>
      </w:hyperlink>
      <w:r w:rsidRPr="00B27482">
        <w:rPr>
          <w:rFonts w:ascii="Calibri" w:eastAsia="Times New Roman" w:hAnsi="Calibri" w:cs="Calibri"/>
          <w:color w:val="000000"/>
          <w:lang w:eastAsia="en-IL"/>
        </w:rPr>
        <w:t>)</w:t>
      </w:r>
    </w:p>
    <w:p w14:paraId="2F411F15"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7052258B"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u w:val="single"/>
          <w:lang w:eastAsia="en-IL"/>
        </w:rPr>
        <w:t>About the Genizah</w:t>
      </w:r>
    </w:p>
    <w:p w14:paraId="1A773930" w14:textId="77777777" w:rsidR="00FB6CB0" w:rsidRPr="00B27482" w:rsidRDefault="00FB6CB0" w:rsidP="00FB6CB0">
      <w:pPr>
        <w:numPr>
          <w:ilvl w:val="0"/>
          <w:numId w:val="15"/>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Located in Ben Ezra Synagogue in </w:t>
      </w:r>
      <w:hyperlink r:id="rId14" w:history="1">
        <w:proofErr w:type="spellStart"/>
        <w:r w:rsidRPr="00B27482">
          <w:rPr>
            <w:rFonts w:ascii="Calibri" w:eastAsia="Times New Roman" w:hAnsi="Calibri" w:cs="Calibri"/>
            <w:color w:val="000000"/>
            <w:u w:val="single"/>
            <w:lang w:eastAsia="en-IL"/>
          </w:rPr>
          <w:t>Fustat</w:t>
        </w:r>
        <w:proofErr w:type="spellEnd"/>
      </w:hyperlink>
      <w:r w:rsidRPr="00B27482">
        <w:rPr>
          <w:rFonts w:ascii="Calibri" w:eastAsia="Times New Roman" w:hAnsi="Calibri" w:cs="Calibri"/>
          <w:color w:val="000000"/>
          <w:lang w:eastAsia="en-IL"/>
        </w:rPr>
        <w:t xml:space="preserve"> or </w:t>
      </w:r>
      <w:hyperlink r:id="rId15" w:history="1">
        <w:r w:rsidRPr="00B27482">
          <w:rPr>
            <w:rFonts w:ascii="Calibri" w:eastAsia="Times New Roman" w:hAnsi="Calibri" w:cs="Calibri"/>
            <w:color w:val="000000"/>
            <w:u w:val="single"/>
            <w:lang w:eastAsia="en-IL"/>
          </w:rPr>
          <w:t>Old Cairo</w:t>
        </w:r>
      </w:hyperlink>
      <w:r w:rsidRPr="00B27482">
        <w:rPr>
          <w:rFonts w:ascii="Calibri" w:eastAsia="Times New Roman" w:hAnsi="Calibri" w:cs="Calibri"/>
          <w:color w:val="000000"/>
          <w:lang w:eastAsia="en-IL"/>
        </w:rPr>
        <w:t xml:space="preserve">, </w:t>
      </w:r>
      <w:hyperlink r:id="rId16" w:history="1">
        <w:r w:rsidRPr="00B27482">
          <w:rPr>
            <w:rFonts w:ascii="Calibri" w:eastAsia="Times New Roman" w:hAnsi="Calibri" w:cs="Calibri"/>
            <w:color w:val="000000"/>
            <w:u w:val="single"/>
            <w:lang w:eastAsia="en-IL"/>
          </w:rPr>
          <w:t>Egypt</w:t>
        </w:r>
      </w:hyperlink>
    </w:p>
    <w:p w14:paraId="6AD9AB4B" w14:textId="77777777" w:rsidR="00FB6CB0" w:rsidRPr="00B27482" w:rsidRDefault="00FB6CB0" w:rsidP="00FB6CB0">
      <w:pPr>
        <w:numPr>
          <w:ilvl w:val="0"/>
          <w:numId w:val="15"/>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The world's largest and most varied collection of medieval manuscripts, covering the entirety of Jewish history in the Middle East, North Africa, and Iberian Peninsula between the 6th and the 19th century CE</w:t>
      </w:r>
    </w:p>
    <w:p w14:paraId="3B8D59AD" w14:textId="77777777" w:rsidR="00FB6CB0" w:rsidRPr="00B27482" w:rsidRDefault="00FB6CB0" w:rsidP="00FB6CB0">
      <w:pPr>
        <w:numPr>
          <w:ilvl w:val="0"/>
          <w:numId w:val="15"/>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The Genizah texts are written in various languages, especially </w:t>
      </w:r>
      <w:hyperlink r:id="rId17" w:history="1">
        <w:r w:rsidRPr="00B27482">
          <w:rPr>
            <w:rFonts w:ascii="Calibri" w:eastAsia="Times New Roman" w:hAnsi="Calibri" w:cs="Calibri"/>
            <w:color w:val="000000"/>
            <w:u w:val="single"/>
            <w:lang w:eastAsia="en-IL"/>
          </w:rPr>
          <w:t>Hebrew</w:t>
        </w:r>
      </w:hyperlink>
      <w:r w:rsidRPr="00B27482">
        <w:rPr>
          <w:rFonts w:ascii="Calibri" w:eastAsia="Times New Roman" w:hAnsi="Calibri" w:cs="Calibri"/>
          <w:color w:val="000000"/>
          <w:lang w:eastAsia="en-IL"/>
        </w:rPr>
        <w:t xml:space="preserve">, </w:t>
      </w:r>
      <w:hyperlink r:id="rId18" w:history="1">
        <w:r w:rsidRPr="00B27482">
          <w:rPr>
            <w:rFonts w:ascii="Calibri" w:eastAsia="Times New Roman" w:hAnsi="Calibri" w:cs="Calibri"/>
            <w:color w:val="000000"/>
            <w:u w:val="single"/>
            <w:lang w:eastAsia="en-IL"/>
          </w:rPr>
          <w:t>Arabic</w:t>
        </w:r>
      </w:hyperlink>
      <w:r w:rsidRPr="00B27482">
        <w:rPr>
          <w:rFonts w:ascii="Calibri" w:eastAsia="Times New Roman" w:hAnsi="Calibri" w:cs="Calibri"/>
          <w:color w:val="000000"/>
          <w:lang w:eastAsia="en-IL"/>
        </w:rPr>
        <w:t xml:space="preserve"> and </w:t>
      </w:r>
      <w:hyperlink r:id="rId19" w:history="1">
        <w:r w:rsidRPr="00B27482">
          <w:rPr>
            <w:rFonts w:ascii="Calibri" w:eastAsia="Times New Roman" w:hAnsi="Calibri" w:cs="Calibri"/>
            <w:color w:val="000000"/>
            <w:u w:val="single"/>
            <w:lang w:eastAsia="en-IL"/>
          </w:rPr>
          <w:t>Aramaic</w:t>
        </w:r>
      </w:hyperlink>
      <w:r w:rsidRPr="00B27482">
        <w:rPr>
          <w:rFonts w:ascii="Calibri" w:eastAsia="Times New Roman" w:hAnsi="Calibri" w:cs="Calibri"/>
          <w:color w:val="000000"/>
          <w:lang w:eastAsia="en-IL"/>
        </w:rPr>
        <w:t xml:space="preserve">, mainly on paper, but also on </w:t>
      </w:r>
      <w:hyperlink r:id="rId20" w:history="1">
        <w:r w:rsidRPr="00B27482">
          <w:rPr>
            <w:rFonts w:ascii="Calibri" w:eastAsia="Times New Roman" w:hAnsi="Calibri" w:cs="Calibri"/>
            <w:color w:val="000000"/>
            <w:u w:val="single"/>
            <w:lang w:eastAsia="en-IL"/>
          </w:rPr>
          <w:t>papyrus</w:t>
        </w:r>
      </w:hyperlink>
      <w:r w:rsidRPr="00B27482">
        <w:rPr>
          <w:rFonts w:ascii="Calibri" w:eastAsia="Times New Roman" w:hAnsi="Calibri" w:cs="Calibri"/>
          <w:color w:val="000000"/>
          <w:lang w:eastAsia="en-IL"/>
        </w:rPr>
        <w:t xml:space="preserve"> and cloth. </w:t>
      </w:r>
    </w:p>
    <w:p w14:paraId="38B61E63" w14:textId="77777777" w:rsidR="00FB6CB0" w:rsidRPr="00B27482" w:rsidRDefault="00FB6CB0" w:rsidP="00FB6CB0">
      <w:pPr>
        <w:numPr>
          <w:ilvl w:val="0"/>
          <w:numId w:val="15"/>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In addition to containing Jewish religious texts such as </w:t>
      </w:r>
      <w:hyperlink r:id="rId21" w:history="1">
        <w:r w:rsidRPr="00B27482">
          <w:rPr>
            <w:rFonts w:ascii="Calibri" w:eastAsia="Times New Roman" w:hAnsi="Calibri" w:cs="Calibri"/>
            <w:color w:val="000000"/>
            <w:u w:val="single"/>
            <w:lang w:eastAsia="en-IL"/>
          </w:rPr>
          <w:t>Biblical</w:t>
        </w:r>
      </w:hyperlink>
      <w:r w:rsidRPr="00B27482">
        <w:rPr>
          <w:rFonts w:ascii="Calibri" w:eastAsia="Times New Roman" w:hAnsi="Calibri" w:cs="Calibri"/>
          <w:color w:val="000000"/>
          <w:lang w:eastAsia="en-IL"/>
        </w:rPr>
        <w:t xml:space="preserve">, </w:t>
      </w:r>
      <w:hyperlink r:id="rId22" w:history="1">
        <w:r w:rsidRPr="00B27482">
          <w:rPr>
            <w:rFonts w:ascii="Calibri" w:eastAsia="Times New Roman" w:hAnsi="Calibri" w:cs="Calibri"/>
            <w:color w:val="000000"/>
            <w:u w:val="single"/>
            <w:lang w:eastAsia="en-IL"/>
          </w:rPr>
          <w:t>Talmudic</w:t>
        </w:r>
      </w:hyperlink>
      <w:r w:rsidRPr="00B27482">
        <w:rPr>
          <w:rFonts w:ascii="Calibri" w:eastAsia="Times New Roman" w:hAnsi="Calibri" w:cs="Calibri"/>
          <w:color w:val="000000"/>
          <w:lang w:eastAsia="en-IL"/>
        </w:rPr>
        <w:t xml:space="preserve"> and later </w:t>
      </w:r>
      <w:hyperlink r:id="rId23" w:history="1">
        <w:r w:rsidRPr="00B27482">
          <w:rPr>
            <w:rFonts w:ascii="Calibri" w:eastAsia="Times New Roman" w:hAnsi="Calibri" w:cs="Calibri"/>
            <w:color w:val="000000"/>
            <w:u w:val="single"/>
            <w:lang w:eastAsia="en-IL"/>
          </w:rPr>
          <w:t>Rabbinic</w:t>
        </w:r>
      </w:hyperlink>
      <w:r w:rsidRPr="00B27482">
        <w:rPr>
          <w:rFonts w:ascii="Calibri" w:eastAsia="Times New Roman" w:hAnsi="Calibri" w:cs="Calibri"/>
          <w:color w:val="000000"/>
          <w:lang w:eastAsia="en-IL"/>
        </w:rPr>
        <w:t xml:space="preserve"> works (some in the original hands of the authors), the Genizah gives a detailed picture of the economic and cultural life of the Mediterranean region, especially during the 10th to 13th centuries.</w:t>
      </w:r>
    </w:p>
    <w:p w14:paraId="3DB87BF4"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69781E1F"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u w:val="single"/>
          <w:lang w:eastAsia="en-IL"/>
        </w:rPr>
        <w:t xml:space="preserve">“Discovery” of the </w:t>
      </w:r>
      <w:proofErr w:type="spellStart"/>
      <w:r w:rsidRPr="00B27482">
        <w:rPr>
          <w:rFonts w:ascii="Calibri" w:eastAsia="Times New Roman" w:hAnsi="Calibri" w:cs="Calibri"/>
          <w:color w:val="000000"/>
          <w:u w:val="single"/>
          <w:lang w:eastAsia="en-IL"/>
        </w:rPr>
        <w:t>Geniza</w:t>
      </w:r>
      <w:proofErr w:type="spellEnd"/>
    </w:p>
    <w:p w14:paraId="40288D56" w14:textId="77777777" w:rsidR="00FB6CB0" w:rsidRPr="00B27482" w:rsidRDefault="00FB6CB0" w:rsidP="00FB6CB0">
      <w:pPr>
        <w:numPr>
          <w:ilvl w:val="0"/>
          <w:numId w:val="16"/>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Other explorers noticed the genizah earlier and believed that it might be of significant importance</w:t>
      </w:r>
    </w:p>
    <w:p w14:paraId="6EC302AB" w14:textId="77777777" w:rsidR="00FB6CB0" w:rsidRPr="00B27482" w:rsidRDefault="00FB6CB0" w:rsidP="00FB6CB0">
      <w:pPr>
        <w:numPr>
          <w:ilvl w:val="0"/>
          <w:numId w:val="16"/>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But the main research work and academic recognition of the genizah started after the sisters </w:t>
      </w:r>
      <w:hyperlink r:id="rId24" w:history="1">
        <w:r w:rsidRPr="00B27482">
          <w:rPr>
            <w:rFonts w:ascii="Calibri" w:eastAsia="Times New Roman" w:hAnsi="Calibri" w:cs="Calibri"/>
            <w:color w:val="000000"/>
            <w:u w:val="single"/>
            <w:lang w:eastAsia="en-IL"/>
          </w:rPr>
          <w:t>Agnes S. Lewis and Margaret D. Gibson</w:t>
        </w:r>
      </w:hyperlink>
      <w:r w:rsidRPr="00B27482">
        <w:rPr>
          <w:rFonts w:ascii="Calibri" w:eastAsia="Times New Roman" w:hAnsi="Calibri" w:cs="Calibri"/>
          <w:color w:val="000000"/>
          <w:lang w:eastAsia="en-IL"/>
        </w:rPr>
        <w:t xml:space="preserve"> brought from Egypt textual fragments from the genizah to the UK in 1896 and showed them to </w:t>
      </w:r>
      <w:hyperlink r:id="rId25" w:history="1">
        <w:r w:rsidRPr="00B27482">
          <w:rPr>
            <w:rFonts w:ascii="Calibri" w:eastAsia="Times New Roman" w:hAnsi="Calibri" w:cs="Calibri"/>
            <w:color w:val="000000"/>
            <w:u w:val="single"/>
            <w:lang w:eastAsia="en-IL"/>
          </w:rPr>
          <w:t>Solomon Schechter</w:t>
        </w:r>
      </w:hyperlink>
      <w:r w:rsidRPr="00B27482">
        <w:rPr>
          <w:rFonts w:ascii="Calibri" w:eastAsia="Times New Roman" w:hAnsi="Calibri" w:cs="Calibri"/>
          <w:color w:val="000000"/>
          <w:lang w:eastAsia="en-IL"/>
        </w:rPr>
        <w:t xml:space="preserve"> at Cambridge</w:t>
      </w:r>
    </w:p>
    <w:p w14:paraId="4A4A3F93"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1D75C225"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u w:val="single"/>
          <w:lang w:eastAsia="en-IL"/>
        </w:rPr>
        <w:t>Cairo Genizah and Women</w:t>
      </w:r>
    </w:p>
    <w:p w14:paraId="49A5D3D1" w14:textId="77777777" w:rsidR="00FB6CB0" w:rsidRPr="00B27482" w:rsidRDefault="00FB6CB0" w:rsidP="00FB6CB0">
      <w:pPr>
        <w:numPr>
          <w:ilvl w:val="0"/>
          <w:numId w:val="17"/>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Women were not in the mainstream of Genizah society but we can still learn a lot about them and their position in the society from the texts</w:t>
      </w:r>
    </w:p>
    <w:p w14:paraId="79BBD29D" w14:textId="77777777" w:rsidR="00FB6CB0" w:rsidRPr="00B27482" w:rsidRDefault="00FB6CB0" w:rsidP="00FB6CB0">
      <w:pPr>
        <w:numPr>
          <w:ilvl w:val="0"/>
          <w:numId w:val="18"/>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A rich store of documents, including letters, wills, business arrangements, marriage documents, court cases, and rabbinic responsa bringing a lot of information about Jewish women’s lives in the Muslim world which used to be unknown.</w:t>
      </w:r>
    </w:p>
    <w:p w14:paraId="358BBB22" w14:textId="77777777" w:rsidR="00FB6CB0" w:rsidRPr="00B27482" w:rsidRDefault="00FB6CB0" w:rsidP="00FB6CB0">
      <w:pPr>
        <w:numPr>
          <w:ilvl w:val="0"/>
          <w:numId w:val="18"/>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Examples of documents written by women found in the Cairo Genizah:</w:t>
      </w:r>
    </w:p>
    <w:p w14:paraId="4C96E8FC" w14:textId="77777777" w:rsidR="00FB6CB0" w:rsidRPr="00B27482" w:rsidRDefault="00FB6CB0" w:rsidP="00FB6CB0">
      <w:pPr>
        <w:numPr>
          <w:ilvl w:val="1"/>
          <w:numId w:val="1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Hebrew poetry by the </w:t>
      </w:r>
      <w:r w:rsidRPr="00B27482">
        <w:rPr>
          <w:rFonts w:ascii="Calibri" w:eastAsia="Times New Roman" w:hAnsi="Calibri" w:cs="Calibri"/>
          <w:color w:val="222222"/>
          <w:shd w:val="clear" w:color="auto" w:fill="FFFFFF"/>
          <w:lang w:eastAsia="en-IL"/>
        </w:rPr>
        <w:t xml:space="preserve">wife of the famous tenth-century poet </w:t>
      </w:r>
      <w:proofErr w:type="spellStart"/>
      <w:r w:rsidRPr="00B27482">
        <w:rPr>
          <w:rFonts w:ascii="Calibri" w:eastAsia="Times New Roman" w:hAnsi="Calibri" w:cs="Calibri"/>
          <w:color w:val="222222"/>
          <w:shd w:val="clear" w:color="auto" w:fill="FFFFFF"/>
          <w:lang w:eastAsia="en-IL"/>
        </w:rPr>
        <w:t>Dunash</w:t>
      </w:r>
      <w:proofErr w:type="spellEnd"/>
      <w:r w:rsidRPr="00B27482">
        <w:rPr>
          <w:rFonts w:ascii="Calibri" w:eastAsia="Times New Roman" w:hAnsi="Calibri" w:cs="Calibri"/>
          <w:color w:val="222222"/>
          <w:shd w:val="clear" w:color="auto" w:fill="FFFFFF"/>
          <w:lang w:eastAsia="en-IL"/>
        </w:rPr>
        <w:t xml:space="preserve"> ibn </w:t>
      </w:r>
      <w:proofErr w:type="spellStart"/>
      <w:r w:rsidRPr="00B27482">
        <w:rPr>
          <w:rFonts w:ascii="Calibri" w:eastAsia="Times New Roman" w:hAnsi="Calibri" w:cs="Calibri"/>
          <w:color w:val="222222"/>
          <w:shd w:val="clear" w:color="auto" w:fill="FFFFFF"/>
          <w:lang w:eastAsia="en-IL"/>
        </w:rPr>
        <w:t>Labrat</w:t>
      </w:r>
      <w:proofErr w:type="spellEnd"/>
    </w:p>
    <w:p w14:paraId="5474D906" w14:textId="77777777" w:rsidR="00FB6CB0" w:rsidRPr="00B27482" w:rsidRDefault="00FB6CB0" w:rsidP="00FB6CB0">
      <w:pPr>
        <w:numPr>
          <w:ilvl w:val="1"/>
          <w:numId w:val="19"/>
        </w:numPr>
        <w:spacing w:after="0" w:line="240" w:lineRule="auto"/>
        <w:textAlignment w:val="baseline"/>
        <w:rPr>
          <w:rFonts w:ascii="Calibri" w:eastAsia="Times New Roman" w:hAnsi="Calibri" w:cs="Calibri"/>
          <w:color w:val="222222"/>
          <w:lang w:eastAsia="en-IL"/>
        </w:rPr>
      </w:pPr>
      <w:r w:rsidRPr="00B27482">
        <w:rPr>
          <w:rFonts w:ascii="Calibri" w:eastAsia="Times New Roman" w:hAnsi="Calibri" w:cs="Calibri"/>
          <w:color w:val="000000"/>
          <w:lang w:eastAsia="en-IL"/>
        </w:rPr>
        <w:t>Letters sent to or by women primarily in Judeo-Arabic. </w:t>
      </w:r>
    </w:p>
    <w:p w14:paraId="21B68DFA" w14:textId="77777777" w:rsidR="00FB6CB0" w:rsidRPr="00B27482" w:rsidRDefault="00FB6CB0" w:rsidP="00FB6CB0">
      <w:pPr>
        <w:numPr>
          <w:ilvl w:val="2"/>
          <w:numId w:val="2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Mainly news updates for husbands, fathers, and brothers who had </w:t>
      </w:r>
      <w:proofErr w:type="spellStart"/>
      <w:r w:rsidRPr="00B27482">
        <w:rPr>
          <w:rFonts w:ascii="Calibri" w:eastAsia="Times New Roman" w:hAnsi="Calibri" w:cs="Calibri"/>
          <w:color w:val="000000"/>
          <w:lang w:eastAsia="en-IL"/>
        </w:rPr>
        <w:t>traveled</w:t>
      </w:r>
      <w:proofErr w:type="spellEnd"/>
      <w:r w:rsidRPr="00B27482">
        <w:rPr>
          <w:rFonts w:ascii="Calibri" w:eastAsia="Times New Roman" w:hAnsi="Calibri" w:cs="Calibri"/>
          <w:color w:val="000000"/>
          <w:lang w:eastAsia="en-IL"/>
        </w:rPr>
        <w:t xml:space="preserve"> for business purposes in which women expressed their concerns.</w:t>
      </w:r>
    </w:p>
    <w:p w14:paraId="73717EA4" w14:textId="77777777" w:rsidR="00FB6CB0" w:rsidRPr="00B27482" w:rsidRDefault="00FB6CB0" w:rsidP="00FB6CB0">
      <w:pPr>
        <w:numPr>
          <w:ilvl w:val="2"/>
          <w:numId w:val="2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A letter sent by a brother to his sister </w:t>
      </w:r>
      <w:proofErr w:type="spellStart"/>
      <w:r w:rsidRPr="00B27482">
        <w:rPr>
          <w:rFonts w:ascii="Calibri" w:eastAsia="Times New Roman" w:hAnsi="Calibri" w:cs="Calibri"/>
          <w:color w:val="000000"/>
          <w:lang w:eastAsia="en-IL"/>
        </w:rPr>
        <w:t>Rayissa</w:t>
      </w:r>
      <w:proofErr w:type="spellEnd"/>
      <w:r w:rsidRPr="00B27482">
        <w:rPr>
          <w:rFonts w:ascii="Calibri" w:eastAsia="Times New Roman" w:hAnsi="Calibri" w:cs="Calibri"/>
          <w:color w:val="000000"/>
          <w:lang w:eastAsia="en-IL"/>
        </w:rPr>
        <w:t xml:space="preserve"> after their mother died</w:t>
      </w:r>
    </w:p>
    <w:p w14:paraId="64145D13" w14:textId="77777777" w:rsidR="00FB6CB0" w:rsidRPr="00B27482" w:rsidRDefault="00FB6CB0" w:rsidP="00FB6CB0">
      <w:pPr>
        <w:numPr>
          <w:ilvl w:val="3"/>
          <w:numId w:val="21"/>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It shows her literacy - she could read not only the letter her brother sent but also books of consolation in both Hebrew and Arabic.</w:t>
      </w:r>
    </w:p>
    <w:p w14:paraId="7C4399B6" w14:textId="77777777" w:rsidR="00FB6CB0" w:rsidRPr="00B27482" w:rsidRDefault="00FB6CB0" w:rsidP="00FB6CB0">
      <w:pPr>
        <w:numPr>
          <w:ilvl w:val="1"/>
          <w:numId w:val="21"/>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Wills</w:t>
      </w:r>
    </w:p>
    <w:p w14:paraId="486CC5F7" w14:textId="77777777" w:rsidR="00FB6CB0" w:rsidRPr="00B27482" w:rsidRDefault="00FB6CB0" w:rsidP="00FB6CB0">
      <w:pPr>
        <w:numPr>
          <w:ilvl w:val="2"/>
          <w:numId w:val="21"/>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Left by men who bequeath to women or who appoint them as guardians, in charge of their children and/or their assets.</w:t>
      </w:r>
    </w:p>
    <w:p w14:paraId="0FF36F79" w14:textId="77777777" w:rsidR="00FB6CB0" w:rsidRPr="00B27482" w:rsidRDefault="00FB6CB0" w:rsidP="00FB6CB0">
      <w:pPr>
        <w:numPr>
          <w:ilvl w:val="2"/>
          <w:numId w:val="21"/>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Wills left by women</w:t>
      </w:r>
    </w:p>
    <w:p w14:paraId="0908272A" w14:textId="77777777" w:rsidR="00FB6CB0" w:rsidRPr="00B27482" w:rsidRDefault="00FB6CB0" w:rsidP="00FB6CB0">
      <w:pPr>
        <w:numPr>
          <w:ilvl w:val="1"/>
          <w:numId w:val="21"/>
        </w:numPr>
        <w:spacing w:after="0" w:line="240" w:lineRule="auto"/>
        <w:textAlignment w:val="baseline"/>
        <w:rPr>
          <w:rFonts w:ascii="Calibri" w:eastAsia="Times New Roman" w:hAnsi="Calibri" w:cs="Calibri"/>
          <w:color w:val="000000"/>
          <w:lang w:eastAsia="en-IL"/>
        </w:rPr>
      </w:pPr>
      <w:proofErr w:type="spellStart"/>
      <w:r w:rsidRPr="00B27482">
        <w:rPr>
          <w:rFonts w:ascii="Calibri" w:eastAsia="Times New Roman" w:hAnsi="Calibri" w:cs="Calibri"/>
          <w:color w:val="000000"/>
          <w:lang w:eastAsia="en-IL"/>
        </w:rPr>
        <w:t>Ketubot</w:t>
      </w:r>
      <w:proofErr w:type="spellEnd"/>
      <w:r w:rsidRPr="00B27482">
        <w:rPr>
          <w:rFonts w:ascii="Calibri" w:eastAsia="Times New Roman" w:hAnsi="Calibri" w:cs="Calibri"/>
          <w:color w:val="000000"/>
          <w:lang w:eastAsia="en-IL"/>
        </w:rPr>
        <w:t xml:space="preserve"> (usually in Aramaic)</w:t>
      </w:r>
    </w:p>
    <w:p w14:paraId="18D31E33" w14:textId="77777777" w:rsidR="00FB6CB0" w:rsidRPr="00B27482" w:rsidRDefault="00FB6CB0" w:rsidP="00FB6CB0">
      <w:pPr>
        <w:numPr>
          <w:ilvl w:val="2"/>
          <w:numId w:val="21"/>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Including </w:t>
      </w:r>
      <w:proofErr w:type="spellStart"/>
      <w:r w:rsidRPr="00B27482">
        <w:rPr>
          <w:rFonts w:ascii="Calibri" w:eastAsia="Times New Roman" w:hAnsi="Calibri" w:cs="Calibri"/>
          <w:color w:val="000000"/>
          <w:lang w:eastAsia="en-IL"/>
        </w:rPr>
        <w:t>Ketubot</w:t>
      </w:r>
      <w:proofErr w:type="spellEnd"/>
      <w:r w:rsidRPr="00B27482">
        <w:rPr>
          <w:rFonts w:ascii="Calibri" w:eastAsia="Times New Roman" w:hAnsi="Calibri" w:cs="Calibri"/>
          <w:color w:val="000000"/>
          <w:lang w:eastAsia="en-IL"/>
        </w:rPr>
        <w:t xml:space="preserve"> of Karaites couples (written in Hebrew)</w:t>
      </w:r>
    </w:p>
    <w:p w14:paraId="763A36E2" w14:textId="77777777" w:rsidR="00FB6CB0" w:rsidRPr="00B27482" w:rsidRDefault="00FB6CB0" w:rsidP="00FB6CB0">
      <w:pPr>
        <w:spacing w:after="240" w:line="240" w:lineRule="auto"/>
        <w:rPr>
          <w:rFonts w:ascii="Times New Roman" w:eastAsia="Times New Roman" w:hAnsi="Times New Roman" w:cs="Times New Roman"/>
          <w:sz w:val="24"/>
          <w:szCs w:val="24"/>
          <w:lang w:eastAsia="en-IL"/>
        </w:rPr>
      </w:pPr>
    </w:p>
    <w:p w14:paraId="32586A52" w14:textId="77777777" w:rsidR="00FB6CB0" w:rsidRPr="00B27482" w:rsidRDefault="00FB6CB0" w:rsidP="00FB6CB0">
      <w:pPr>
        <w:spacing w:before="400" w:after="120" w:line="240" w:lineRule="auto"/>
        <w:outlineLvl w:val="0"/>
        <w:rPr>
          <w:rFonts w:ascii="Times New Roman" w:eastAsia="Times New Roman" w:hAnsi="Times New Roman" w:cs="Times New Roman"/>
          <w:b/>
          <w:bCs/>
          <w:kern w:val="36"/>
          <w:sz w:val="48"/>
          <w:szCs w:val="48"/>
          <w:lang w:eastAsia="en-IL"/>
        </w:rPr>
      </w:pPr>
      <w:r w:rsidRPr="00B27482">
        <w:rPr>
          <w:rFonts w:ascii="Calibri" w:eastAsia="Times New Roman" w:hAnsi="Calibri" w:cs="Calibri"/>
          <w:b/>
          <w:bCs/>
          <w:color w:val="000000"/>
          <w:kern w:val="36"/>
          <w:lang w:eastAsia="en-IL"/>
        </w:rPr>
        <w:t>4. Hallelujah Gallery</w:t>
      </w:r>
    </w:p>
    <w:p w14:paraId="04F3AD20"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lang w:eastAsia="en-IL"/>
        </w:rPr>
        <w:t xml:space="preserve">“As I mentioned, many texts in the Cairo genizah were religious, including the oral and written Torah. Thinking about texts that were originally created much earlier, in ancient times, and talking specifically about the Torah </w:t>
      </w:r>
      <w:r w:rsidRPr="00B27482">
        <w:rPr>
          <w:rFonts w:ascii="Calibri" w:eastAsia="Times New Roman" w:hAnsi="Calibri" w:cs="Calibri"/>
          <w:color w:val="000000"/>
          <w:lang w:eastAsia="en-IL"/>
        </w:rPr>
        <w:lastRenderedPageBreak/>
        <w:t>can bring us to a synagogal space as a place shared by both men and women where they were exposed to Biblical passages every week.” </w:t>
      </w:r>
    </w:p>
    <w:p w14:paraId="1345563B" w14:textId="77777777" w:rsidR="00FB6CB0" w:rsidRPr="00B27482" w:rsidRDefault="00FB6CB0" w:rsidP="00FB6CB0">
      <w:pPr>
        <w:numPr>
          <w:ilvl w:val="0"/>
          <w:numId w:val="22"/>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But did their “common” experience was really shared?</w:t>
      </w:r>
    </w:p>
    <w:p w14:paraId="6609D259"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21D79406"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u w:val="single"/>
          <w:lang w:eastAsia="en-IL"/>
        </w:rPr>
        <w:t>Synagogue as an Institution</w:t>
      </w:r>
    </w:p>
    <w:p w14:paraId="66566F09" w14:textId="77777777" w:rsidR="00FB6CB0" w:rsidRPr="00B27482" w:rsidRDefault="00FB6CB0" w:rsidP="00FB6CB0">
      <w:pPr>
        <w:numPr>
          <w:ilvl w:val="0"/>
          <w:numId w:val="23"/>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There was no separate women's section or internal divider when the synagogue was established during the Second Temple period. Women were required to sit and pray alongside the men. </w:t>
      </w:r>
    </w:p>
    <w:p w14:paraId="1CEEA9B4" w14:textId="77777777" w:rsidR="00FB6CB0" w:rsidRPr="00B27482" w:rsidRDefault="00FB6CB0" w:rsidP="00FB6CB0">
      <w:pPr>
        <w:numPr>
          <w:ilvl w:val="0"/>
          <w:numId w:val="24"/>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Philo of Alexandria told of synagogues where women and men prayed in the same hall, but in separate locations. </w:t>
      </w:r>
    </w:p>
    <w:p w14:paraId="0AF1146B"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5DA8FEEC"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b/>
          <w:bCs/>
          <w:color w:val="000000"/>
          <w:lang w:eastAsia="en-IL"/>
        </w:rPr>
        <w:t>The Old Synagogue of Sardis (</w:t>
      </w:r>
      <w:hyperlink r:id="rId26" w:history="1">
        <w:r w:rsidRPr="00B27482">
          <w:rPr>
            <w:rFonts w:ascii="Calibri" w:eastAsia="Times New Roman" w:hAnsi="Calibri" w:cs="Calibri"/>
            <w:b/>
            <w:bCs/>
            <w:color w:val="1155CC"/>
            <w:u w:val="single"/>
            <w:lang w:eastAsia="en-IL"/>
          </w:rPr>
          <w:t>Index</w:t>
        </w:r>
      </w:hyperlink>
      <w:r w:rsidRPr="00B27482">
        <w:rPr>
          <w:rFonts w:ascii="Calibri" w:eastAsia="Times New Roman" w:hAnsi="Calibri" w:cs="Calibri"/>
          <w:b/>
          <w:bCs/>
          <w:color w:val="000000"/>
          <w:lang w:eastAsia="en-IL"/>
        </w:rPr>
        <w:t>)</w:t>
      </w:r>
    </w:p>
    <w:p w14:paraId="37488A76" w14:textId="77777777" w:rsidR="00FB6CB0" w:rsidRPr="00B27482" w:rsidRDefault="00FB6CB0" w:rsidP="00FB6CB0">
      <w:pPr>
        <w:numPr>
          <w:ilvl w:val="0"/>
          <w:numId w:val="25"/>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Great example can be the Synagogue of Sardis</w:t>
      </w:r>
    </w:p>
    <w:p w14:paraId="74F4ABD4" w14:textId="77777777" w:rsidR="00FB6CB0" w:rsidRPr="00B27482" w:rsidRDefault="00FB6CB0" w:rsidP="00FB6CB0">
      <w:pPr>
        <w:numPr>
          <w:ilvl w:val="0"/>
          <w:numId w:val="25"/>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The largest of the ancient synagogues outside of the Land of Israel</w:t>
      </w:r>
    </w:p>
    <w:p w14:paraId="6970D17C" w14:textId="77777777" w:rsidR="00FB6CB0" w:rsidRPr="00B27482" w:rsidRDefault="00FB6CB0" w:rsidP="00FB6CB0">
      <w:pPr>
        <w:numPr>
          <w:ilvl w:val="0"/>
          <w:numId w:val="25"/>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Its building was established at the end of the 2nd century CE and was converted into a synagogue in the 3rd century. We see here how it looked after renovations in the 4th century. </w:t>
      </w:r>
    </w:p>
    <w:p w14:paraId="28216A6C"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Times New Roman" w:eastAsia="Times New Roman" w:hAnsi="Times New Roman" w:cs="Times New Roman"/>
          <w:sz w:val="24"/>
          <w:szCs w:val="24"/>
          <w:lang w:eastAsia="en-IL"/>
        </w:rPr>
        <w:br/>
      </w:r>
      <w:r w:rsidRPr="00B27482">
        <w:rPr>
          <w:rFonts w:ascii="Times New Roman" w:eastAsia="Times New Roman" w:hAnsi="Times New Roman" w:cs="Times New Roman"/>
          <w:sz w:val="24"/>
          <w:szCs w:val="24"/>
          <w:lang w:eastAsia="en-IL"/>
        </w:rPr>
        <w:br/>
      </w:r>
    </w:p>
    <w:p w14:paraId="24FC8C0D" w14:textId="77777777" w:rsidR="00FB6CB0" w:rsidRPr="00B27482" w:rsidRDefault="00FB6CB0" w:rsidP="00FB6CB0">
      <w:pPr>
        <w:numPr>
          <w:ilvl w:val="0"/>
          <w:numId w:val="26"/>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According to documents from the Cairo Genizah, some women received a Jewish education at home and learned to read and write so that, among other things, they can participate in prayer. </w:t>
      </w:r>
    </w:p>
    <w:p w14:paraId="079587E6" w14:textId="77777777" w:rsidR="00FB6CB0" w:rsidRPr="00B27482" w:rsidRDefault="00FB6CB0" w:rsidP="00FB6CB0">
      <w:pPr>
        <w:numPr>
          <w:ilvl w:val="1"/>
          <w:numId w:val="27"/>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A girl’s father was responsible for her education, and in rare cases adult women tutored girls. </w:t>
      </w:r>
    </w:p>
    <w:p w14:paraId="0E8B2660" w14:textId="77777777" w:rsidR="00FB6CB0" w:rsidRPr="00B27482" w:rsidRDefault="00FB6CB0" w:rsidP="00FB6CB0">
      <w:pPr>
        <w:numPr>
          <w:ilvl w:val="1"/>
          <w:numId w:val="27"/>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Wealthy women often financed the construction and renovation of synagogues and their upkeep, as well as oil for the lamps for the worshipers to study at night.</w:t>
      </w:r>
    </w:p>
    <w:p w14:paraId="0B4BDD9C" w14:textId="77777777" w:rsidR="00FB6CB0" w:rsidRPr="00B27482" w:rsidRDefault="00FB6CB0" w:rsidP="00FB6CB0">
      <w:pPr>
        <w:numPr>
          <w:ilvl w:val="1"/>
          <w:numId w:val="27"/>
        </w:numPr>
        <w:spacing w:after="0" w:line="240" w:lineRule="auto"/>
        <w:ind w:left="720"/>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It seems that for hundreds of years the term </w:t>
      </w:r>
      <w:proofErr w:type="spellStart"/>
      <w:r w:rsidRPr="00B27482">
        <w:rPr>
          <w:rFonts w:ascii="Calibri" w:eastAsia="Times New Roman" w:hAnsi="Calibri" w:cs="Calibri"/>
          <w:i/>
          <w:iCs/>
          <w:color w:val="000000"/>
          <w:lang w:eastAsia="en-IL"/>
        </w:rPr>
        <w:t>ezrat</w:t>
      </w:r>
      <w:proofErr w:type="spellEnd"/>
      <w:r w:rsidRPr="00B27482">
        <w:rPr>
          <w:rFonts w:ascii="Calibri" w:eastAsia="Times New Roman" w:hAnsi="Calibri" w:cs="Calibri"/>
          <w:i/>
          <w:iCs/>
          <w:color w:val="000000"/>
          <w:lang w:eastAsia="en-IL"/>
        </w:rPr>
        <w:t xml:space="preserve"> </w:t>
      </w:r>
      <w:proofErr w:type="spellStart"/>
      <w:r w:rsidRPr="00B27482">
        <w:rPr>
          <w:rFonts w:ascii="Calibri" w:eastAsia="Times New Roman" w:hAnsi="Calibri" w:cs="Calibri"/>
          <w:i/>
          <w:iCs/>
          <w:color w:val="000000"/>
          <w:lang w:eastAsia="en-IL"/>
        </w:rPr>
        <w:t>nashim</w:t>
      </w:r>
      <w:proofErr w:type="spellEnd"/>
      <w:r w:rsidRPr="00B27482">
        <w:rPr>
          <w:rFonts w:ascii="Calibri" w:eastAsia="Times New Roman" w:hAnsi="Calibri" w:cs="Calibri"/>
          <w:color w:val="000000"/>
          <w:lang w:eastAsia="en-IL"/>
        </w:rPr>
        <w:t>, meaning women’s gallery, was not in use at all.</w:t>
      </w:r>
    </w:p>
    <w:p w14:paraId="78816E01" w14:textId="77777777" w:rsidR="00FB6CB0" w:rsidRPr="00B27482" w:rsidRDefault="00FB6CB0" w:rsidP="00FB6CB0">
      <w:pPr>
        <w:numPr>
          <w:ilvl w:val="1"/>
          <w:numId w:val="27"/>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Several documents from the Genizah mention there was “</w:t>
      </w:r>
      <w:proofErr w:type="spellStart"/>
      <w:r w:rsidRPr="00B27482">
        <w:rPr>
          <w:rFonts w:ascii="Calibri" w:eastAsia="Times New Roman" w:hAnsi="Calibri" w:cs="Calibri"/>
          <w:color w:val="000000"/>
          <w:lang w:eastAsia="en-IL"/>
        </w:rPr>
        <w:t>sha’ar</w:t>
      </w:r>
      <w:proofErr w:type="spellEnd"/>
      <w:r w:rsidRPr="00B27482">
        <w:rPr>
          <w:rFonts w:ascii="Calibri" w:eastAsia="Times New Roman" w:hAnsi="Calibri" w:cs="Calibri"/>
          <w:color w:val="000000"/>
          <w:lang w:eastAsia="en-IL"/>
        </w:rPr>
        <w:t xml:space="preserve"> </w:t>
      </w:r>
      <w:proofErr w:type="spellStart"/>
      <w:r w:rsidRPr="00B27482">
        <w:rPr>
          <w:rFonts w:ascii="Calibri" w:eastAsia="Times New Roman" w:hAnsi="Calibri" w:cs="Calibri"/>
          <w:color w:val="000000"/>
          <w:lang w:eastAsia="en-IL"/>
        </w:rPr>
        <w:t>nashim</w:t>
      </w:r>
      <w:proofErr w:type="spellEnd"/>
      <w:r w:rsidRPr="00B27482">
        <w:rPr>
          <w:rFonts w:ascii="Calibri" w:eastAsia="Times New Roman" w:hAnsi="Calibri" w:cs="Calibri"/>
          <w:color w:val="000000"/>
          <w:lang w:eastAsia="en-IL"/>
        </w:rPr>
        <w:t>” (women’s gate) in the synagogues of Egypt, proving that in the 11th century at the latest, special entrances were created for women through which they would go up to a gallery above the main hall to pray</w:t>
      </w:r>
    </w:p>
    <w:p w14:paraId="18660F62" w14:textId="77777777" w:rsidR="00FB6CB0" w:rsidRPr="00B27482" w:rsidRDefault="00FB6CB0" w:rsidP="00FB6CB0">
      <w:pPr>
        <w:numPr>
          <w:ilvl w:val="1"/>
          <w:numId w:val="27"/>
        </w:numPr>
        <w:spacing w:after="0" w:line="240" w:lineRule="auto"/>
        <w:ind w:left="810"/>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In </w:t>
      </w:r>
      <w:proofErr w:type="spellStart"/>
      <w:r w:rsidRPr="00B27482">
        <w:rPr>
          <w:rFonts w:ascii="Calibri" w:eastAsia="Times New Roman" w:hAnsi="Calibri" w:cs="Calibri"/>
          <w:color w:val="000000"/>
          <w:lang w:eastAsia="en-IL"/>
        </w:rPr>
        <w:t>Ashkenaz</w:t>
      </w:r>
      <w:proofErr w:type="spellEnd"/>
      <w:r w:rsidRPr="00B27482">
        <w:rPr>
          <w:rFonts w:ascii="Calibri" w:eastAsia="Times New Roman" w:hAnsi="Calibri" w:cs="Calibri"/>
          <w:color w:val="000000"/>
          <w:lang w:eastAsia="en-IL"/>
        </w:rPr>
        <w:t>, a term “</w:t>
      </w:r>
      <w:proofErr w:type="spellStart"/>
      <w:r w:rsidRPr="00B27482">
        <w:rPr>
          <w:rFonts w:ascii="Calibri" w:eastAsia="Times New Roman" w:hAnsi="Calibri" w:cs="Calibri"/>
          <w:color w:val="000000"/>
          <w:lang w:eastAsia="en-IL"/>
        </w:rPr>
        <w:t>beit</w:t>
      </w:r>
      <w:proofErr w:type="spellEnd"/>
      <w:r w:rsidRPr="00B27482">
        <w:rPr>
          <w:rFonts w:ascii="Calibri" w:eastAsia="Times New Roman" w:hAnsi="Calibri" w:cs="Calibri"/>
          <w:color w:val="000000"/>
          <w:lang w:eastAsia="en-IL"/>
        </w:rPr>
        <w:t xml:space="preserve"> </w:t>
      </w:r>
      <w:proofErr w:type="spellStart"/>
      <w:r w:rsidRPr="00B27482">
        <w:rPr>
          <w:rFonts w:ascii="Calibri" w:eastAsia="Times New Roman" w:hAnsi="Calibri" w:cs="Calibri"/>
          <w:color w:val="000000"/>
          <w:lang w:eastAsia="en-IL"/>
        </w:rPr>
        <w:t>knesset</w:t>
      </w:r>
      <w:proofErr w:type="spellEnd"/>
      <w:r w:rsidRPr="00B27482">
        <w:rPr>
          <w:rFonts w:ascii="Calibri" w:eastAsia="Times New Roman" w:hAnsi="Calibri" w:cs="Calibri"/>
          <w:color w:val="000000"/>
          <w:lang w:eastAsia="en-IL"/>
        </w:rPr>
        <w:t xml:space="preserve"> </w:t>
      </w:r>
      <w:proofErr w:type="spellStart"/>
      <w:r w:rsidRPr="00B27482">
        <w:rPr>
          <w:rFonts w:ascii="Calibri" w:eastAsia="Times New Roman" w:hAnsi="Calibri" w:cs="Calibri"/>
          <w:color w:val="000000"/>
          <w:lang w:eastAsia="en-IL"/>
        </w:rPr>
        <w:t>nashim</w:t>
      </w:r>
      <w:proofErr w:type="spellEnd"/>
      <w:r w:rsidRPr="00B27482">
        <w:rPr>
          <w:rFonts w:ascii="Calibri" w:eastAsia="Times New Roman" w:hAnsi="Calibri" w:cs="Calibri"/>
          <w:color w:val="000000"/>
          <w:lang w:eastAsia="en-IL"/>
        </w:rPr>
        <w:t>” (women’s synagogue) appeared in the 12th century.</w:t>
      </w:r>
    </w:p>
    <w:p w14:paraId="1E68CF30" w14:textId="77777777" w:rsidR="00FB6CB0" w:rsidRPr="00B27482" w:rsidRDefault="00FB6CB0" w:rsidP="00FB6CB0">
      <w:pPr>
        <w:numPr>
          <w:ilvl w:val="2"/>
          <w:numId w:val="28"/>
        </w:numPr>
        <w:spacing w:after="0" w:line="240" w:lineRule="auto"/>
        <w:ind w:left="1440"/>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It was a physical structure separated from the “general” synagogue (and could be located in a distance from the other synagogue (for men_</w:t>
      </w:r>
    </w:p>
    <w:p w14:paraId="35E11AD6" w14:textId="77777777" w:rsidR="00FB6CB0" w:rsidRPr="00B27482" w:rsidRDefault="00FB6CB0" w:rsidP="00FB6CB0">
      <w:pPr>
        <w:numPr>
          <w:ilvl w:val="1"/>
          <w:numId w:val="28"/>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Individual prayer services for men and women were held in these separate locations but women joined men in the synagogue on special occasions</w:t>
      </w:r>
    </w:p>
    <w:p w14:paraId="17CF58A4" w14:textId="77777777" w:rsidR="00FB6CB0" w:rsidRPr="00B27482" w:rsidRDefault="00FB6CB0" w:rsidP="00FB6CB0">
      <w:pPr>
        <w:numPr>
          <w:ilvl w:val="0"/>
          <w:numId w:val="28"/>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The first exception was the synagogue in Worms in Germany which was built in 1175 and included a women’s gallery (added in 1213)</w:t>
      </w:r>
    </w:p>
    <w:p w14:paraId="08883757"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6CBFBB13" w14:textId="77777777" w:rsidR="00FB6CB0" w:rsidRPr="00B27482" w:rsidRDefault="00FB6CB0" w:rsidP="00FB6CB0">
      <w:pPr>
        <w:spacing w:before="400" w:after="120" w:line="240" w:lineRule="auto"/>
        <w:outlineLvl w:val="0"/>
        <w:rPr>
          <w:rFonts w:ascii="Times New Roman" w:eastAsia="Times New Roman" w:hAnsi="Times New Roman" w:cs="Times New Roman"/>
          <w:b/>
          <w:bCs/>
          <w:kern w:val="36"/>
          <w:sz w:val="48"/>
          <w:szCs w:val="48"/>
          <w:lang w:eastAsia="en-IL"/>
        </w:rPr>
      </w:pPr>
      <w:r w:rsidRPr="00B27482">
        <w:rPr>
          <w:rFonts w:ascii="Calibri" w:eastAsia="Times New Roman" w:hAnsi="Calibri" w:cs="Calibri"/>
          <w:b/>
          <w:bCs/>
          <w:color w:val="000000"/>
          <w:kern w:val="36"/>
          <w:lang w:eastAsia="en-IL"/>
        </w:rPr>
        <w:t>Old New Synagogue (</w:t>
      </w:r>
      <w:hyperlink r:id="rId27" w:history="1">
        <w:r w:rsidRPr="00B27482">
          <w:rPr>
            <w:rFonts w:ascii="Calibri" w:eastAsia="Times New Roman" w:hAnsi="Calibri" w:cs="Calibri"/>
            <w:b/>
            <w:bCs/>
            <w:color w:val="1155CC"/>
            <w:kern w:val="36"/>
            <w:u w:val="single"/>
            <w:lang w:eastAsia="en-IL"/>
          </w:rPr>
          <w:t>Index</w:t>
        </w:r>
      </w:hyperlink>
      <w:r w:rsidRPr="00B27482">
        <w:rPr>
          <w:rFonts w:ascii="Calibri" w:eastAsia="Times New Roman" w:hAnsi="Calibri" w:cs="Calibri"/>
          <w:b/>
          <w:bCs/>
          <w:color w:val="000000"/>
          <w:kern w:val="36"/>
          <w:lang w:eastAsia="en-IL"/>
        </w:rPr>
        <w:t>)</w:t>
      </w:r>
    </w:p>
    <w:p w14:paraId="1278CA21" w14:textId="77777777" w:rsidR="00FB6CB0" w:rsidRPr="00B27482" w:rsidRDefault="00FB6CB0" w:rsidP="00FB6CB0">
      <w:pPr>
        <w:numPr>
          <w:ilvl w:val="0"/>
          <w:numId w:val="2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The second, similar example is the Old New Synagogue built in the last third of the 13th century</w:t>
      </w:r>
    </w:p>
    <w:p w14:paraId="3EEF2224" w14:textId="77777777" w:rsidR="00FB6CB0" w:rsidRPr="00B27482" w:rsidRDefault="00FB6CB0" w:rsidP="00FB6CB0">
      <w:pPr>
        <w:numPr>
          <w:ilvl w:val="0"/>
          <w:numId w:val="2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Originally was called New or Great Shul</w:t>
      </w:r>
    </w:p>
    <w:p w14:paraId="76FD83DC" w14:textId="77777777" w:rsidR="00FB6CB0" w:rsidRPr="00B27482" w:rsidRDefault="00FB6CB0" w:rsidP="00FB6CB0">
      <w:pPr>
        <w:numPr>
          <w:ilvl w:val="1"/>
          <w:numId w:val="3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It was a second synagogue built in the Jewish quarter after the so-called Old Shul</w:t>
      </w:r>
    </w:p>
    <w:p w14:paraId="76B88561" w14:textId="77777777" w:rsidR="00FB6CB0" w:rsidRPr="00B27482" w:rsidRDefault="00FB6CB0" w:rsidP="00FB6CB0">
      <w:pPr>
        <w:numPr>
          <w:ilvl w:val="0"/>
          <w:numId w:val="3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When other synagogues were built in the Jewish ghetto from the 16th century onward, it was renamed </w:t>
      </w:r>
      <w:proofErr w:type="spellStart"/>
      <w:r w:rsidRPr="00B27482">
        <w:rPr>
          <w:rFonts w:ascii="Calibri" w:eastAsia="Times New Roman" w:hAnsi="Calibri" w:cs="Calibri"/>
          <w:color w:val="000000"/>
          <w:lang w:eastAsia="en-IL"/>
        </w:rPr>
        <w:t>Altneuschul</w:t>
      </w:r>
      <w:proofErr w:type="spellEnd"/>
      <w:r w:rsidRPr="00B27482">
        <w:rPr>
          <w:rFonts w:ascii="Calibri" w:eastAsia="Times New Roman" w:hAnsi="Calibri" w:cs="Calibri"/>
          <w:color w:val="000000"/>
          <w:lang w:eastAsia="en-IL"/>
        </w:rPr>
        <w:t xml:space="preserve"> (Old-New Shul/Synagogue)</w:t>
      </w:r>
    </w:p>
    <w:p w14:paraId="1FE1E130" w14:textId="77777777" w:rsidR="00FB6CB0" w:rsidRPr="00B27482" w:rsidRDefault="00FB6CB0" w:rsidP="00FB6CB0">
      <w:pPr>
        <w:numPr>
          <w:ilvl w:val="0"/>
          <w:numId w:val="3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Enveloped in numerous legends and tales, including the legend about a golem (created by </w:t>
      </w:r>
      <w:proofErr w:type="spellStart"/>
      <w:r w:rsidRPr="00B27482">
        <w:rPr>
          <w:rFonts w:ascii="Calibri" w:eastAsia="Times New Roman" w:hAnsi="Calibri" w:cs="Calibri"/>
          <w:color w:val="000000"/>
          <w:lang w:eastAsia="en-IL"/>
        </w:rPr>
        <w:t>Maharal</w:t>
      </w:r>
      <w:proofErr w:type="spellEnd"/>
      <w:r w:rsidRPr="00B27482">
        <w:rPr>
          <w:rFonts w:ascii="Calibri" w:eastAsia="Times New Roman" w:hAnsi="Calibri" w:cs="Calibri"/>
          <w:color w:val="000000"/>
          <w:lang w:eastAsia="en-IL"/>
        </w:rPr>
        <w:t>)</w:t>
      </w:r>
    </w:p>
    <w:p w14:paraId="3788A729" w14:textId="77777777" w:rsidR="00FB6CB0" w:rsidRPr="00B27482" w:rsidRDefault="00FB6CB0" w:rsidP="00FB6CB0">
      <w:pPr>
        <w:numPr>
          <w:ilvl w:val="0"/>
          <w:numId w:val="3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lastRenderedPageBreak/>
        <w:t>Currently still in use by the Prague Jewish Community (weekly for Shabbat services and holidays) </w:t>
      </w:r>
    </w:p>
    <w:p w14:paraId="108196A1" w14:textId="77777777" w:rsidR="00FB6CB0" w:rsidRPr="00B27482" w:rsidRDefault="00FB6CB0" w:rsidP="00FB6CB0">
      <w:pPr>
        <w:numPr>
          <w:ilvl w:val="1"/>
          <w:numId w:val="3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It is believed to be the oldest extant and active synagogue in Europe </w:t>
      </w:r>
    </w:p>
    <w:p w14:paraId="567C63F2" w14:textId="77777777" w:rsidR="00FB6CB0" w:rsidRPr="00B27482" w:rsidRDefault="00FB6CB0" w:rsidP="00FB6CB0">
      <w:pPr>
        <w:numPr>
          <w:ilvl w:val="1"/>
          <w:numId w:val="30"/>
        </w:numPr>
        <w:spacing w:before="100" w:beforeAutospacing="1" w:after="100" w:afterAutospacing="1" w:line="240" w:lineRule="auto"/>
        <w:textAlignment w:val="baseline"/>
        <w:rPr>
          <w:rFonts w:ascii="Calibri" w:eastAsia="Times New Roman" w:hAnsi="Calibri" w:cs="Calibri"/>
          <w:color w:val="000000"/>
          <w:lang w:eastAsia="en-IL"/>
        </w:rPr>
      </w:pPr>
    </w:p>
    <w:p w14:paraId="7D13235C" w14:textId="77777777" w:rsidR="00FB6CB0" w:rsidRPr="00B27482" w:rsidRDefault="00FB6CB0" w:rsidP="00FB6CB0">
      <w:pPr>
        <w:spacing w:after="240" w:line="240" w:lineRule="auto"/>
        <w:rPr>
          <w:rFonts w:ascii="Times New Roman" w:eastAsia="Times New Roman" w:hAnsi="Times New Roman" w:cs="Times New Roman"/>
          <w:sz w:val="24"/>
          <w:szCs w:val="24"/>
          <w:lang w:eastAsia="en-IL"/>
        </w:rPr>
      </w:pPr>
    </w:p>
    <w:p w14:paraId="62408891"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b/>
          <w:bCs/>
          <w:color w:val="000000"/>
          <w:lang w:eastAsia="en-IL"/>
        </w:rPr>
        <w:t>“</w:t>
      </w:r>
      <w:r w:rsidRPr="00B27482">
        <w:rPr>
          <w:rFonts w:ascii="Calibri" w:eastAsia="Times New Roman" w:hAnsi="Calibri" w:cs="Calibri"/>
          <w:color w:val="000000"/>
          <w:lang w:eastAsia="en-IL"/>
        </w:rPr>
        <w:t xml:space="preserve">Only in the 16th century were partitions and galleries built at </w:t>
      </w:r>
      <w:proofErr w:type="spellStart"/>
      <w:r w:rsidRPr="00B27482">
        <w:rPr>
          <w:rFonts w:ascii="Calibri" w:eastAsia="Times New Roman" w:hAnsi="Calibri" w:cs="Calibri"/>
          <w:color w:val="000000"/>
          <w:lang w:eastAsia="en-IL"/>
        </w:rPr>
        <w:t>Ashkenaz</w:t>
      </w:r>
      <w:proofErr w:type="spellEnd"/>
      <w:r w:rsidRPr="00B27482">
        <w:rPr>
          <w:rFonts w:ascii="Calibri" w:eastAsia="Times New Roman" w:hAnsi="Calibri" w:cs="Calibri"/>
          <w:color w:val="000000"/>
          <w:lang w:eastAsia="en-IL"/>
        </w:rPr>
        <w:t xml:space="preserve"> to allow for the merger of the men's and women's synagogues, following practices that had originated in Egypt centuries earlier.”</w:t>
      </w:r>
    </w:p>
    <w:p w14:paraId="60C3FE29" w14:textId="77777777" w:rsidR="00FB6CB0" w:rsidRPr="00B27482" w:rsidRDefault="00FB6CB0" w:rsidP="00FB6CB0">
      <w:pPr>
        <w:numPr>
          <w:ilvl w:val="0"/>
          <w:numId w:val="31"/>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The widespread use of the term </w:t>
      </w:r>
      <w:proofErr w:type="spellStart"/>
      <w:r w:rsidRPr="00B27482">
        <w:rPr>
          <w:rFonts w:ascii="Calibri" w:eastAsia="Times New Roman" w:hAnsi="Calibri" w:cs="Calibri"/>
          <w:color w:val="000000"/>
          <w:lang w:eastAsia="en-IL"/>
        </w:rPr>
        <w:t>ezrat</w:t>
      </w:r>
      <w:proofErr w:type="spellEnd"/>
      <w:r w:rsidRPr="00B27482">
        <w:rPr>
          <w:rFonts w:ascii="Calibri" w:eastAsia="Times New Roman" w:hAnsi="Calibri" w:cs="Calibri"/>
          <w:color w:val="000000"/>
          <w:lang w:eastAsia="en-IL"/>
        </w:rPr>
        <w:t xml:space="preserve"> </w:t>
      </w:r>
      <w:proofErr w:type="spellStart"/>
      <w:r w:rsidRPr="00B27482">
        <w:rPr>
          <w:rFonts w:ascii="Calibri" w:eastAsia="Times New Roman" w:hAnsi="Calibri" w:cs="Calibri"/>
          <w:color w:val="000000"/>
          <w:lang w:eastAsia="en-IL"/>
        </w:rPr>
        <w:t>nashim</w:t>
      </w:r>
      <w:proofErr w:type="spellEnd"/>
      <w:r w:rsidRPr="00B27482">
        <w:rPr>
          <w:rFonts w:ascii="Calibri" w:eastAsia="Times New Roman" w:hAnsi="Calibri" w:cs="Calibri"/>
          <w:color w:val="000000"/>
          <w:lang w:eastAsia="en-IL"/>
        </w:rPr>
        <w:t xml:space="preserve"> in the sense of a “women’s gallery” comes from this time.  </w:t>
      </w:r>
    </w:p>
    <w:p w14:paraId="59FA62C7" w14:textId="77777777" w:rsidR="00FB6CB0" w:rsidRPr="00B27482" w:rsidRDefault="00FB6CB0" w:rsidP="00FB6CB0">
      <w:pPr>
        <w:spacing w:before="400" w:after="120" w:line="240" w:lineRule="auto"/>
        <w:outlineLvl w:val="0"/>
        <w:rPr>
          <w:rFonts w:ascii="Times New Roman" w:eastAsia="Times New Roman" w:hAnsi="Times New Roman" w:cs="Times New Roman"/>
          <w:b/>
          <w:bCs/>
          <w:kern w:val="36"/>
          <w:sz w:val="48"/>
          <w:szCs w:val="48"/>
          <w:lang w:eastAsia="en-IL"/>
        </w:rPr>
      </w:pPr>
      <w:proofErr w:type="spellStart"/>
      <w:r w:rsidRPr="00B27482">
        <w:rPr>
          <w:rFonts w:ascii="Calibri" w:eastAsia="Times New Roman" w:hAnsi="Calibri" w:cs="Calibri"/>
          <w:b/>
          <w:bCs/>
          <w:color w:val="000000"/>
          <w:kern w:val="36"/>
          <w:lang w:eastAsia="en-IL"/>
        </w:rPr>
        <w:t>Tlomackie</w:t>
      </w:r>
      <w:proofErr w:type="spellEnd"/>
      <w:r w:rsidRPr="00B27482">
        <w:rPr>
          <w:rFonts w:ascii="Calibri" w:eastAsia="Times New Roman" w:hAnsi="Calibri" w:cs="Calibri"/>
          <w:b/>
          <w:bCs/>
          <w:color w:val="000000"/>
          <w:kern w:val="36"/>
          <w:lang w:eastAsia="en-IL"/>
        </w:rPr>
        <w:t xml:space="preserve"> Synagogue (</w:t>
      </w:r>
      <w:hyperlink r:id="rId28" w:history="1">
        <w:r w:rsidRPr="00B27482">
          <w:rPr>
            <w:rFonts w:ascii="Calibri" w:eastAsia="Times New Roman" w:hAnsi="Calibri" w:cs="Calibri"/>
            <w:b/>
            <w:bCs/>
            <w:color w:val="1155CC"/>
            <w:kern w:val="36"/>
            <w:u w:val="single"/>
            <w:lang w:eastAsia="en-IL"/>
          </w:rPr>
          <w:t>Index</w:t>
        </w:r>
      </w:hyperlink>
      <w:r w:rsidRPr="00B27482">
        <w:rPr>
          <w:rFonts w:ascii="Calibri" w:eastAsia="Times New Roman" w:hAnsi="Calibri" w:cs="Calibri"/>
          <w:b/>
          <w:bCs/>
          <w:color w:val="000000"/>
          <w:kern w:val="36"/>
          <w:lang w:eastAsia="en-IL"/>
        </w:rPr>
        <w:t>)</w:t>
      </w:r>
    </w:p>
    <w:p w14:paraId="75AC5E1B" w14:textId="77777777" w:rsidR="00FB6CB0" w:rsidRPr="00B27482" w:rsidRDefault="00FB6CB0" w:rsidP="00FB6CB0">
      <w:pPr>
        <w:numPr>
          <w:ilvl w:val="0"/>
          <w:numId w:val="32"/>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An example of a synagogue with women’s gallery</w:t>
      </w:r>
    </w:p>
    <w:p w14:paraId="70A32EA3" w14:textId="77777777" w:rsidR="00FB6CB0" w:rsidRPr="00B27482" w:rsidRDefault="00FB6CB0" w:rsidP="00FB6CB0">
      <w:pPr>
        <w:numPr>
          <w:ilvl w:val="0"/>
          <w:numId w:val="32"/>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One of the grandest synagogues constructed in the 19th century, the largest Jewish house of worship in existence at the time</w:t>
      </w:r>
    </w:p>
    <w:p w14:paraId="3F4114BB" w14:textId="77777777" w:rsidR="00FB6CB0" w:rsidRPr="00B27482" w:rsidRDefault="00FB6CB0" w:rsidP="00FB6CB0">
      <w:pPr>
        <w:numPr>
          <w:ilvl w:val="0"/>
          <w:numId w:val="33"/>
        </w:numPr>
        <w:spacing w:after="0" w:line="240" w:lineRule="auto"/>
        <w:ind w:left="1440"/>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Had space for over 2,000 worshipers </w:t>
      </w:r>
    </w:p>
    <w:p w14:paraId="3EC52AF7" w14:textId="77777777" w:rsidR="00FB6CB0" w:rsidRPr="00B27482" w:rsidRDefault="00FB6CB0" w:rsidP="00FB6CB0">
      <w:pPr>
        <w:numPr>
          <w:ilvl w:val="0"/>
          <w:numId w:val="34"/>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Opened on Rosh Hashanah in 1878 </w:t>
      </w:r>
    </w:p>
    <w:p w14:paraId="2D0E2830" w14:textId="77777777" w:rsidR="00FB6CB0" w:rsidRPr="00B27482" w:rsidRDefault="00FB6CB0" w:rsidP="00FB6CB0">
      <w:pPr>
        <w:numPr>
          <w:ilvl w:val="0"/>
          <w:numId w:val="34"/>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Although not Reform, the synagogue retained some modern practices including a sermon in Polish; an all-male choir accompanying services; and an organ that played only at weddings</w:t>
      </w:r>
    </w:p>
    <w:p w14:paraId="132886D7" w14:textId="77777777" w:rsidR="00FB6CB0" w:rsidRPr="00B27482" w:rsidRDefault="00FB6CB0" w:rsidP="00FB6CB0">
      <w:pPr>
        <w:numPr>
          <w:ilvl w:val="0"/>
          <w:numId w:val="34"/>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There was an invocation of </w:t>
      </w:r>
      <w:proofErr w:type="spellStart"/>
      <w:r w:rsidRPr="00B27482">
        <w:rPr>
          <w:rFonts w:ascii="Calibri" w:eastAsia="Times New Roman" w:hAnsi="Calibri" w:cs="Calibri"/>
          <w:color w:val="000000"/>
          <w:lang w:eastAsia="en-IL"/>
        </w:rPr>
        <w:t>Shma</w:t>
      </w:r>
      <w:proofErr w:type="spellEnd"/>
      <w:r w:rsidRPr="00B27482">
        <w:rPr>
          <w:rFonts w:ascii="Calibri" w:eastAsia="Times New Roman" w:hAnsi="Calibri" w:cs="Calibri"/>
          <w:color w:val="000000"/>
          <w:lang w:eastAsia="en-IL"/>
        </w:rPr>
        <w:t xml:space="preserve"> Israel, including twice the full tetragrammaton in the synagogue which was “Unacceptable for most Warsaw Jews, who usually replaced the name with the double </w:t>
      </w:r>
      <w:proofErr w:type="spellStart"/>
      <w:r w:rsidRPr="00B27482">
        <w:rPr>
          <w:rFonts w:ascii="Calibri" w:eastAsia="Times New Roman" w:hAnsi="Calibri" w:cs="Calibri"/>
          <w:color w:val="000000"/>
          <w:lang w:eastAsia="en-IL"/>
        </w:rPr>
        <w:t>Yodh</w:t>
      </w:r>
      <w:proofErr w:type="spellEnd"/>
      <w:r w:rsidRPr="00B27482">
        <w:rPr>
          <w:rFonts w:ascii="Calibri" w:eastAsia="Times New Roman" w:hAnsi="Calibri" w:cs="Calibri"/>
          <w:color w:val="000000"/>
          <w:lang w:eastAsia="en-IL"/>
        </w:rPr>
        <w:t xml:space="preserve"> letter.”</w:t>
      </w:r>
    </w:p>
    <w:p w14:paraId="14C9B1F0" w14:textId="77777777" w:rsidR="00FB6CB0" w:rsidRPr="00B27482" w:rsidRDefault="00FB6CB0" w:rsidP="00FB6CB0">
      <w:pPr>
        <w:numPr>
          <w:ilvl w:val="1"/>
          <w:numId w:val="35"/>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 xml:space="preserve"> Bernard Singer said: “[The average Warsaw Jews] were even afraid of the synagogue in </w:t>
      </w:r>
      <w:proofErr w:type="spellStart"/>
      <w:r w:rsidRPr="00B27482">
        <w:rPr>
          <w:rFonts w:ascii="Calibri" w:eastAsia="Times New Roman" w:hAnsi="Calibri" w:cs="Calibri"/>
          <w:color w:val="000000"/>
          <w:lang w:eastAsia="en-IL"/>
        </w:rPr>
        <w:t>Tłomackie</w:t>
      </w:r>
      <w:proofErr w:type="spellEnd"/>
      <w:r w:rsidRPr="00B27482">
        <w:rPr>
          <w:rFonts w:ascii="Calibri" w:eastAsia="Times New Roman" w:hAnsi="Calibri" w:cs="Calibri"/>
          <w:color w:val="000000"/>
          <w:lang w:eastAsia="en-IL"/>
        </w:rPr>
        <w:t xml:space="preserve"> Street. This was because it was located on a hill, so no longer in accordance with the verse: ‘Out of the depths I cry to </w:t>
      </w:r>
      <w:proofErr w:type="gramStart"/>
      <w:r w:rsidRPr="00B27482">
        <w:rPr>
          <w:rFonts w:ascii="Calibri" w:eastAsia="Times New Roman" w:hAnsi="Calibri" w:cs="Calibri"/>
          <w:color w:val="000000"/>
          <w:lang w:eastAsia="en-IL"/>
        </w:rPr>
        <w:t>you</w:t>
      </w:r>
      <w:proofErr w:type="gramEnd"/>
      <w:r w:rsidRPr="00B27482">
        <w:rPr>
          <w:rFonts w:ascii="Calibri" w:eastAsia="Times New Roman" w:hAnsi="Calibri" w:cs="Calibri"/>
          <w:color w:val="000000"/>
          <w:lang w:eastAsia="en-IL"/>
        </w:rPr>
        <w:t xml:space="preserve"> o Lord’, it had a choir, organs, a cantor, a preacher with trimmed hair, who dared call on the Lord in Polish.”</w:t>
      </w:r>
    </w:p>
    <w:p w14:paraId="18BBF0C6" w14:textId="77777777" w:rsidR="00FB6CB0" w:rsidRPr="00B27482" w:rsidRDefault="00FB6CB0" w:rsidP="00FB6CB0">
      <w:pPr>
        <w:numPr>
          <w:ilvl w:val="0"/>
          <w:numId w:val="35"/>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The synagogue was destroyed in 1943</w:t>
      </w:r>
    </w:p>
    <w:p w14:paraId="7D109253"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7FCA7568" w14:textId="77777777" w:rsidR="00FB6CB0" w:rsidRPr="00B27482" w:rsidRDefault="00FB6CB0" w:rsidP="00FB6CB0">
      <w:pPr>
        <w:spacing w:before="400" w:after="120" w:line="240" w:lineRule="auto"/>
        <w:outlineLvl w:val="0"/>
        <w:rPr>
          <w:rFonts w:ascii="Times New Roman" w:eastAsia="Times New Roman" w:hAnsi="Times New Roman" w:cs="Times New Roman"/>
          <w:b/>
          <w:bCs/>
          <w:kern w:val="36"/>
          <w:sz w:val="48"/>
          <w:szCs w:val="48"/>
          <w:lang w:eastAsia="en-IL"/>
        </w:rPr>
      </w:pPr>
      <w:r w:rsidRPr="00B27482">
        <w:rPr>
          <w:rFonts w:ascii="Calibri" w:eastAsia="Times New Roman" w:hAnsi="Calibri" w:cs="Calibri"/>
          <w:b/>
          <w:bCs/>
          <w:color w:val="000000"/>
          <w:kern w:val="36"/>
          <w:lang w:eastAsia="en-IL"/>
        </w:rPr>
        <w:t>Conclusion: Chodorow (</w:t>
      </w:r>
      <w:hyperlink r:id="rId29" w:history="1">
        <w:r w:rsidRPr="00B27482">
          <w:rPr>
            <w:rFonts w:ascii="Calibri" w:eastAsia="Times New Roman" w:hAnsi="Calibri" w:cs="Calibri"/>
            <w:b/>
            <w:bCs/>
            <w:color w:val="1155CC"/>
            <w:kern w:val="36"/>
            <w:u w:val="single"/>
            <w:lang w:eastAsia="en-IL"/>
          </w:rPr>
          <w:t>Index</w:t>
        </w:r>
      </w:hyperlink>
      <w:r w:rsidRPr="00B27482">
        <w:rPr>
          <w:rFonts w:ascii="Calibri" w:eastAsia="Times New Roman" w:hAnsi="Calibri" w:cs="Calibri"/>
          <w:b/>
          <w:bCs/>
          <w:color w:val="000000"/>
          <w:kern w:val="36"/>
          <w:lang w:eastAsia="en-IL"/>
        </w:rPr>
        <w:t>)</w:t>
      </w:r>
    </w:p>
    <w:p w14:paraId="15070F58" w14:textId="77777777" w:rsidR="00FB6CB0" w:rsidRPr="00B27482" w:rsidRDefault="00FB6CB0" w:rsidP="00FB6CB0">
      <w:pPr>
        <w:numPr>
          <w:ilvl w:val="0"/>
          <w:numId w:val="36"/>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Beginning in the 16th century, wooden synagogues were constructed all over the Polish-Lithuanian Commonwealth. </w:t>
      </w:r>
    </w:p>
    <w:p w14:paraId="4AE4607C" w14:textId="77777777" w:rsidR="00FB6CB0" w:rsidRPr="00B27482" w:rsidRDefault="00FB6CB0" w:rsidP="00FB6CB0">
      <w:pPr>
        <w:numPr>
          <w:ilvl w:val="0"/>
          <w:numId w:val="36"/>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Their golden age occurred during the 17th and 18th centuries.</w:t>
      </w:r>
    </w:p>
    <w:p w14:paraId="365653C2" w14:textId="77777777" w:rsidR="00FB6CB0" w:rsidRPr="00B27482" w:rsidRDefault="00FB6CB0" w:rsidP="00FB6CB0">
      <w:pPr>
        <w:numPr>
          <w:ilvl w:val="0"/>
          <w:numId w:val="36"/>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Most of them were burned to the ground or demolished during the war </w:t>
      </w:r>
    </w:p>
    <w:p w14:paraId="28D803BB"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0213F700"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u w:val="single"/>
          <w:lang w:eastAsia="en-IL"/>
        </w:rPr>
        <w:t>About Chodorow</w:t>
      </w:r>
    </w:p>
    <w:p w14:paraId="52F77B36" w14:textId="77777777" w:rsidR="00FB6CB0" w:rsidRPr="00B27482" w:rsidRDefault="00FB6CB0" w:rsidP="00FB6CB0">
      <w:pPr>
        <w:numPr>
          <w:ilvl w:val="0"/>
          <w:numId w:val="37"/>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One of the synagogues that was also destroyed was Chodorow</w:t>
      </w:r>
    </w:p>
    <w:p w14:paraId="7B3EBA01" w14:textId="77777777" w:rsidR="00FB6CB0" w:rsidRPr="00B27482" w:rsidRDefault="00FB6CB0" w:rsidP="00FB6CB0">
      <w:pPr>
        <w:numPr>
          <w:ilvl w:val="0"/>
          <w:numId w:val="37"/>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Built in 1652, the Chodorow synagogue was made entirely of timber</w:t>
      </w:r>
    </w:p>
    <w:p w14:paraId="3072C514" w14:textId="77777777" w:rsidR="00FB6CB0" w:rsidRPr="00B27482" w:rsidRDefault="00FB6CB0" w:rsidP="00FB6CB0">
      <w:pPr>
        <w:numPr>
          <w:ilvl w:val="0"/>
          <w:numId w:val="37"/>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Tell the story about its preservation/reconstruction</w:t>
      </w:r>
    </w:p>
    <w:p w14:paraId="3DFF6EE7"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Times New Roman" w:eastAsia="Times New Roman" w:hAnsi="Times New Roman" w:cs="Times New Roman"/>
          <w:sz w:val="24"/>
          <w:szCs w:val="24"/>
          <w:lang w:eastAsia="en-IL"/>
        </w:rPr>
        <w:br/>
      </w:r>
    </w:p>
    <w:p w14:paraId="0B4E5735" w14:textId="77777777" w:rsidR="00FB6CB0" w:rsidRPr="00B27482" w:rsidRDefault="00FB6CB0" w:rsidP="00FB6CB0">
      <w:pPr>
        <w:numPr>
          <w:ilvl w:val="0"/>
          <w:numId w:val="38"/>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In Chodorow as in many other shuls, the walls were richly painted with large prayers and psalms, making them easily readable to the seated congregants. </w:t>
      </w:r>
    </w:p>
    <w:p w14:paraId="57744413" w14:textId="77777777" w:rsidR="00FB6CB0" w:rsidRPr="00B27482" w:rsidRDefault="00FB6CB0" w:rsidP="00FB6CB0">
      <w:pPr>
        <w:numPr>
          <w:ilvl w:val="1"/>
          <w:numId w:val="3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During the tours, the visitors are often asked to think about what people praying in the Chodorow synagogue saw when they looked up at its beautiful ceiling. </w:t>
      </w:r>
    </w:p>
    <w:p w14:paraId="2264731B" w14:textId="77777777" w:rsidR="00FB6CB0" w:rsidRPr="00B27482" w:rsidRDefault="00FB6CB0" w:rsidP="00FB6CB0">
      <w:pPr>
        <w:numPr>
          <w:ilvl w:val="1"/>
          <w:numId w:val="39"/>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lastRenderedPageBreak/>
        <w:t>But what did the women in Chodorow see from their balcony on the first floor? </w:t>
      </w:r>
    </w:p>
    <w:p w14:paraId="02A0A35C" w14:textId="77777777" w:rsidR="00FB6CB0" w:rsidRPr="00B27482" w:rsidRDefault="00FB6CB0" w:rsidP="00FB6CB0">
      <w:pPr>
        <w:numPr>
          <w:ilvl w:val="2"/>
          <w:numId w:val="40"/>
        </w:numPr>
        <w:spacing w:after="0" w:line="240" w:lineRule="auto"/>
        <w:textAlignment w:val="baseline"/>
        <w:rPr>
          <w:rFonts w:ascii="Calibri" w:eastAsia="Times New Roman" w:hAnsi="Calibri" w:cs="Calibri"/>
          <w:color w:val="000000"/>
          <w:lang w:eastAsia="en-IL"/>
        </w:rPr>
      </w:pPr>
      <w:r w:rsidRPr="00B27482">
        <w:rPr>
          <w:rFonts w:ascii="Calibri" w:eastAsia="Times New Roman" w:hAnsi="Calibri" w:cs="Calibri"/>
          <w:color w:val="000000"/>
          <w:lang w:eastAsia="en-IL"/>
        </w:rPr>
        <w:t>Probably they couldn’t admire all the beautiful decoration but only part of it as the angle in which they looked at the celling would not allow them to see all of it. </w:t>
      </w:r>
    </w:p>
    <w:p w14:paraId="67A7BE03"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p>
    <w:p w14:paraId="29315EC6"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u w:val="single"/>
          <w:lang w:eastAsia="en-IL"/>
        </w:rPr>
        <w:t>Final Question:</w:t>
      </w:r>
    </w:p>
    <w:p w14:paraId="660D88B3" w14:textId="77777777" w:rsidR="00FB6CB0" w:rsidRPr="00B27482" w:rsidRDefault="00FB6CB0" w:rsidP="00FB6CB0">
      <w:pPr>
        <w:spacing w:after="0" w:line="240" w:lineRule="auto"/>
        <w:rPr>
          <w:rFonts w:ascii="Times New Roman" w:eastAsia="Times New Roman" w:hAnsi="Times New Roman" w:cs="Times New Roman"/>
          <w:sz w:val="24"/>
          <w:szCs w:val="24"/>
          <w:lang w:eastAsia="en-IL"/>
        </w:rPr>
      </w:pPr>
      <w:r w:rsidRPr="00B27482">
        <w:rPr>
          <w:rFonts w:ascii="Calibri" w:eastAsia="Times New Roman" w:hAnsi="Calibri" w:cs="Calibri"/>
          <w:color w:val="000000"/>
          <w:lang w:eastAsia="en-IL"/>
        </w:rPr>
        <w:t>How can we also include the perspective of Chodorow’s women in the story? As well as the perspective of all the women seemingly hidden behind many great men or lost in the masculine narrative of Jewish history?</w:t>
      </w:r>
    </w:p>
    <w:p w14:paraId="304232C4" w14:textId="77777777" w:rsidR="00FB6CB0" w:rsidRDefault="00FB6CB0" w:rsidP="00FB6CB0"/>
    <w:p w14:paraId="76A246B7" w14:textId="77777777" w:rsidR="00FB6CB0" w:rsidRDefault="00FB6CB0"/>
    <w:sectPr w:rsidR="00FB6CB0" w:rsidSect="00DB0018">
      <w:headerReference w:type="default" r:id="rId3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C3DE" w14:textId="77777777" w:rsidR="00EC0CDB" w:rsidRDefault="00FB6CB0" w:rsidP="00DB0018">
    <w:pPr>
      <w:pStyle w:val="Header"/>
      <w:rPr>
        <w:rtl/>
        <w:cs/>
      </w:rPr>
    </w:pPr>
    <w:r>
      <w:rPr>
        <w:noProof/>
        <w:lang w:bidi="he-IL"/>
      </w:rPr>
      <w:drawing>
        <wp:anchor distT="0" distB="0" distL="114300" distR="114300" simplePos="0" relativeHeight="251659264" behindDoc="0" locked="0" layoutInCell="1" allowOverlap="1" wp14:anchorId="65CF2071" wp14:editId="561C722E">
          <wp:simplePos x="0" y="0"/>
          <wp:positionH relativeFrom="column">
            <wp:posOffset>1143000</wp:posOffset>
          </wp:positionH>
          <wp:positionV relativeFrom="paragraph">
            <wp:posOffset>-219075</wp:posOffset>
          </wp:positionV>
          <wp:extent cx="3448050" cy="813435"/>
          <wp:effectExtent l="0" t="0" r="0" b="5715"/>
          <wp:wrapTopAndBottom/>
          <wp:docPr id="6" name="תמונה 6" descr="C:\Users\asafg\AppData\Local\Microsoft\Windows\INetCache\Content.Word\Anu_Po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fg\AppData\Local\Microsoft\Windows\INetCache\Content.Word\Anu_Pos_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7F018" w14:textId="77777777" w:rsidR="00EC0CDB" w:rsidRDefault="00FB6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69C"/>
    <w:multiLevelType w:val="multilevel"/>
    <w:tmpl w:val="D62A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75A51"/>
    <w:multiLevelType w:val="multilevel"/>
    <w:tmpl w:val="2EA6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55C8D"/>
    <w:multiLevelType w:val="multilevel"/>
    <w:tmpl w:val="C738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B09F7"/>
    <w:multiLevelType w:val="multilevel"/>
    <w:tmpl w:val="0464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A2D81"/>
    <w:multiLevelType w:val="multilevel"/>
    <w:tmpl w:val="BB180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60B51"/>
    <w:multiLevelType w:val="multilevel"/>
    <w:tmpl w:val="B040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72268"/>
    <w:multiLevelType w:val="hybridMultilevel"/>
    <w:tmpl w:val="5412BB4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2F1C66"/>
    <w:multiLevelType w:val="hybridMultilevel"/>
    <w:tmpl w:val="378A1E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E7D33E2"/>
    <w:multiLevelType w:val="multilevel"/>
    <w:tmpl w:val="349A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A3BBD"/>
    <w:multiLevelType w:val="multilevel"/>
    <w:tmpl w:val="F644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01047"/>
    <w:multiLevelType w:val="multilevel"/>
    <w:tmpl w:val="5E401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C048E"/>
    <w:multiLevelType w:val="multilevel"/>
    <w:tmpl w:val="B07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55FA3"/>
    <w:multiLevelType w:val="multilevel"/>
    <w:tmpl w:val="6EDE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F5199"/>
    <w:multiLevelType w:val="multilevel"/>
    <w:tmpl w:val="5BC0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91885"/>
    <w:multiLevelType w:val="multilevel"/>
    <w:tmpl w:val="D266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C38AB"/>
    <w:multiLevelType w:val="hybridMultilevel"/>
    <w:tmpl w:val="5CF238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6805C84"/>
    <w:multiLevelType w:val="multilevel"/>
    <w:tmpl w:val="DB1E9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16131"/>
    <w:multiLevelType w:val="multilevel"/>
    <w:tmpl w:val="C2F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608A8"/>
    <w:multiLevelType w:val="multilevel"/>
    <w:tmpl w:val="7556F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30419"/>
    <w:multiLevelType w:val="multilevel"/>
    <w:tmpl w:val="CC9E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1101D0"/>
    <w:multiLevelType w:val="multilevel"/>
    <w:tmpl w:val="7166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624FD"/>
    <w:multiLevelType w:val="multilevel"/>
    <w:tmpl w:val="90EA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881288"/>
    <w:multiLevelType w:val="multilevel"/>
    <w:tmpl w:val="5A2E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C2172"/>
    <w:multiLevelType w:val="hybridMultilevel"/>
    <w:tmpl w:val="B2C0E0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6B0308F"/>
    <w:multiLevelType w:val="multilevel"/>
    <w:tmpl w:val="4534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41985"/>
    <w:multiLevelType w:val="multilevel"/>
    <w:tmpl w:val="7CA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750A03"/>
    <w:multiLevelType w:val="multilevel"/>
    <w:tmpl w:val="B0F06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E612A"/>
    <w:multiLevelType w:val="hybridMultilevel"/>
    <w:tmpl w:val="B94053AE"/>
    <w:lvl w:ilvl="0" w:tplc="0409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6"/>
  </w:num>
  <w:num w:numId="4">
    <w:abstractNumId w:val="23"/>
  </w:num>
  <w:num w:numId="5">
    <w:abstractNumId w:val="7"/>
  </w:num>
  <w:num w:numId="6">
    <w:abstractNumId w:val="16"/>
  </w:num>
  <w:num w:numId="7">
    <w:abstractNumId w:val="16"/>
    <w:lvlOverride w:ilvl="1">
      <w:lvl w:ilvl="1">
        <w:numFmt w:val="bullet"/>
        <w:lvlText w:val=""/>
        <w:lvlJc w:val="left"/>
        <w:pPr>
          <w:tabs>
            <w:tab w:val="num" w:pos="1440"/>
          </w:tabs>
          <w:ind w:left="1440" w:hanging="360"/>
        </w:pPr>
        <w:rPr>
          <w:rFonts w:ascii="Symbol" w:hAnsi="Symbol" w:hint="default"/>
          <w:sz w:val="20"/>
        </w:rPr>
      </w:lvl>
    </w:lvlOverride>
  </w:num>
  <w:num w:numId="8">
    <w:abstractNumId w:val="5"/>
  </w:num>
  <w:num w:numId="9">
    <w:abstractNumId w:val="12"/>
  </w:num>
  <w:num w:numId="10">
    <w:abstractNumId w:val="4"/>
  </w:num>
  <w:num w:numId="11">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abstractNumId w:val="1"/>
  </w:num>
  <w:num w:numId="13">
    <w:abstractNumId w:val="26"/>
  </w:num>
  <w:num w:numId="14">
    <w:abstractNumId w:val="26"/>
    <w:lvlOverride w:ilvl="1">
      <w:lvl w:ilvl="1">
        <w:numFmt w:val="bullet"/>
        <w:lvlText w:val=""/>
        <w:lvlJc w:val="left"/>
        <w:pPr>
          <w:tabs>
            <w:tab w:val="num" w:pos="1440"/>
          </w:tabs>
          <w:ind w:left="1440" w:hanging="360"/>
        </w:pPr>
        <w:rPr>
          <w:rFonts w:ascii="Symbol" w:hAnsi="Symbol" w:hint="default"/>
          <w:sz w:val="20"/>
        </w:rPr>
      </w:lvl>
    </w:lvlOverride>
  </w:num>
  <w:num w:numId="15">
    <w:abstractNumId w:val="8"/>
  </w:num>
  <w:num w:numId="16">
    <w:abstractNumId w:val="17"/>
  </w:num>
  <w:num w:numId="17">
    <w:abstractNumId w:val="0"/>
  </w:num>
  <w:num w:numId="18">
    <w:abstractNumId w:val="13"/>
  </w:num>
  <w:num w:numId="19">
    <w:abstractNumId w:val="13"/>
    <w:lvlOverride w:ilvl="1">
      <w:lvl w:ilvl="1">
        <w:numFmt w:val="bullet"/>
        <w:lvlText w:val=""/>
        <w:lvlJc w:val="left"/>
        <w:pPr>
          <w:tabs>
            <w:tab w:val="num" w:pos="1440"/>
          </w:tabs>
          <w:ind w:left="1440" w:hanging="360"/>
        </w:pPr>
        <w:rPr>
          <w:rFonts w:ascii="Symbol" w:hAnsi="Symbol" w:hint="default"/>
          <w:sz w:val="20"/>
        </w:rPr>
      </w:lvl>
    </w:lvlOverride>
  </w:num>
  <w:num w:numId="20">
    <w:abstractNumId w:val="1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1">
    <w:abstractNumId w:val="1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22">
    <w:abstractNumId w:val="11"/>
  </w:num>
  <w:num w:numId="23">
    <w:abstractNumId w:val="2"/>
  </w:num>
  <w:num w:numId="24">
    <w:abstractNumId w:val="20"/>
  </w:num>
  <w:num w:numId="25">
    <w:abstractNumId w:val="24"/>
  </w:num>
  <w:num w:numId="26">
    <w:abstractNumId w:val="3"/>
  </w:num>
  <w:num w:numId="27">
    <w:abstractNumId w:val="3"/>
    <w:lvlOverride w:ilvl="1">
      <w:lvl w:ilvl="1">
        <w:numFmt w:val="bullet"/>
        <w:lvlText w:val=""/>
        <w:lvlJc w:val="left"/>
        <w:pPr>
          <w:tabs>
            <w:tab w:val="num" w:pos="1440"/>
          </w:tabs>
          <w:ind w:left="1440" w:hanging="360"/>
        </w:pPr>
        <w:rPr>
          <w:rFonts w:ascii="Symbol" w:hAnsi="Symbol" w:hint="default"/>
          <w:sz w:val="20"/>
        </w:rPr>
      </w:lvl>
    </w:lvlOverride>
  </w:num>
  <w:num w:numId="28">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9">
    <w:abstractNumId w:val="19"/>
  </w:num>
  <w:num w:numId="30">
    <w:abstractNumId w:val="19"/>
    <w:lvlOverride w:ilvl="1">
      <w:lvl w:ilvl="1">
        <w:numFmt w:val="bullet"/>
        <w:lvlText w:val=""/>
        <w:lvlJc w:val="left"/>
        <w:pPr>
          <w:tabs>
            <w:tab w:val="num" w:pos="1440"/>
          </w:tabs>
          <w:ind w:left="1440" w:hanging="360"/>
        </w:pPr>
        <w:rPr>
          <w:rFonts w:ascii="Symbol" w:hAnsi="Symbol" w:hint="default"/>
          <w:sz w:val="20"/>
        </w:rPr>
      </w:lvl>
    </w:lvlOverride>
  </w:num>
  <w:num w:numId="31">
    <w:abstractNumId w:val="21"/>
  </w:num>
  <w:num w:numId="32">
    <w:abstractNumId w:val="9"/>
  </w:num>
  <w:num w:numId="33">
    <w:abstractNumId w:val="22"/>
  </w:num>
  <w:num w:numId="34">
    <w:abstractNumId w:val="10"/>
  </w:num>
  <w:num w:numId="35">
    <w:abstractNumId w:val="10"/>
    <w:lvlOverride w:ilvl="1">
      <w:lvl w:ilvl="1">
        <w:numFmt w:val="bullet"/>
        <w:lvlText w:val=""/>
        <w:lvlJc w:val="left"/>
        <w:pPr>
          <w:tabs>
            <w:tab w:val="num" w:pos="1440"/>
          </w:tabs>
          <w:ind w:left="1440" w:hanging="360"/>
        </w:pPr>
        <w:rPr>
          <w:rFonts w:ascii="Symbol" w:hAnsi="Symbol" w:hint="default"/>
          <w:sz w:val="20"/>
        </w:rPr>
      </w:lvl>
    </w:lvlOverride>
  </w:num>
  <w:num w:numId="36">
    <w:abstractNumId w:val="25"/>
  </w:num>
  <w:num w:numId="37">
    <w:abstractNumId w:val="14"/>
  </w:num>
  <w:num w:numId="38">
    <w:abstractNumId w:val="18"/>
  </w:num>
  <w:num w:numId="39">
    <w:abstractNumId w:val="18"/>
    <w:lvlOverride w:ilvl="1">
      <w:lvl w:ilvl="1">
        <w:numFmt w:val="bullet"/>
        <w:lvlText w:val=""/>
        <w:lvlJc w:val="left"/>
        <w:pPr>
          <w:tabs>
            <w:tab w:val="num" w:pos="1440"/>
          </w:tabs>
          <w:ind w:left="1440" w:hanging="360"/>
        </w:pPr>
        <w:rPr>
          <w:rFonts w:ascii="Symbol" w:hAnsi="Symbol" w:hint="default"/>
          <w:sz w:val="20"/>
        </w:rPr>
      </w:lvl>
    </w:lvlOverride>
  </w:num>
  <w:num w:numId="40">
    <w:abstractNumId w:val="1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B0"/>
    <w:rsid w:val="00FB6CB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8656"/>
  <w15:chartTrackingRefBased/>
  <w15:docId w15:val="{6B1D5747-4700-4308-BAD4-3294E9ED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CB0"/>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FB6CB0"/>
    <w:rPr>
      <w:lang w:val="en-US" w:bidi="ar-SA"/>
    </w:rPr>
  </w:style>
  <w:style w:type="paragraph" w:customStyle="1" w:styleId="xmsonormal">
    <w:name w:val="x_msonormal"/>
    <w:basedOn w:val="Normal"/>
    <w:rsid w:val="00FB6CB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ex.anumuseum.org.il/display_center/women-trailblazers/" TargetMode="External"/><Relationship Id="rId13" Type="http://schemas.openxmlformats.org/officeDocument/2006/relationships/hyperlink" Target="https://index.anumuseum.org.il/exhibit/diorama-the-discovery-of-the-cairo-genizah-mid-19th-century/" TargetMode="External"/><Relationship Id="rId18" Type="http://schemas.openxmlformats.org/officeDocument/2006/relationships/hyperlink" Target="https://en.wikipedia.org/wiki/Arabic_language" TargetMode="External"/><Relationship Id="rId26" Type="http://schemas.openxmlformats.org/officeDocument/2006/relationships/hyperlink" Target="https://index.anumuseum.org.il/exhibit/the-old-synagogue-of-sardis/" TargetMode="External"/><Relationship Id="rId3" Type="http://schemas.openxmlformats.org/officeDocument/2006/relationships/customXml" Target="../customXml/item3.xml"/><Relationship Id="rId21" Type="http://schemas.openxmlformats.org/officeDocument/2006/relationships/hyperlink" Target="https://en.wikipedia.org/wiki/Hebrew_Bible" TargetMode="External"/><Relationship Id="rId7" Type="http://schemas.openxmlformats.org/officeDocument/2006/relationships/webSettings" Target="webSettings.xml"/><Relationship Id="rId12" Type="http://schemas.openxmlformats.org/officeDocument/2006/relationships/hyperlink" Target="https://index.anumuseum.org.il/exhibit/diorama-the-discovery-of-the-cairo-genizah-mid-19th-century/" TargetMode="External"/><Relationship Id="rId17" Type="http://schemas.openxmlformats.org/officeDocument/2006/relationships/hyperlink" Target="https://en.wikipedia.org/wiki/Hebrew_language" TargetMode="External"/><Relationship Id="rId25" Type="http://schemas.openxmlformats.org/officeDocument/2006/relationships/hyperlink" Target="https://en.wikipedia.org/wiki/Solomon_Schechter" TargetMode="External"/><Relationship Id="rId2" Type="http://schemas.openxmlformats.org/officeDocument/2006/relationships/customXml" Target="../customXml/item2.xml"/><Relationship Id="rId16" Type="http://schemas.openxmlformats.org/officeDocument/2006/relationships/hyperlink" Target="https://en.wikipedia.org/wiki/Egypt" TargetMode="External"/><Relationship Id="rId20" Type="http://schemas.openxmlformats.org/officeDocument/2006/relationships/hyperlink" Target="https://en.wikipedia.org/wiki/Papyrus" TargetMode="External"/><Relationship Id="rId29" Type="http://schemas.openxmlformats.org/officeDocument/2006/relationships/hyperlink" Target="https://index.anumuseum.org.il/exhibit/model-synagoge-chodor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dex.anumuseum.org.il/exhibit/text-rivkah-bat-meir-tiktiner/" TargetMode="External"/><Relationship Id="rId24" Type="http://schemas.openxmlformats.org/officeDocument/2006/relationships/hyperlink" Target="https://en.wikipedia.org/wiki/Agnes_and_Margaret_Smith"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n.wikipedia.org/wiki/Old_Cairo" TargetMode="External"/><Relationship Id="rId23" Type="http://schemas.openxmlformats.org/officeDocument/2006/relationships/hyperlink" Target="https://en.wikipedia.org/wiki/Rabbinic_Judaism" TargetMode="External"/><Relationship Id="rId28" Type="http://schemas.openxmlformats.org/officeDocument/2006/relationships/hyperlink" Target="https://index.anumuseum.org.il/exhibit/model-tlomackie-the-great-synagogue/" TargetMode="External"/><Relationship Id="rId10" Type="http://schemas.openxmlformats.org/officeDocument/2006/relationships/hyperlink" Target="https://index.anumuseum.org.il/exhibit/the-typewriter-used-by-isaac-bashevis-singer-on-his-visit-to-israel-in-the-1970s/" TargetMode="External"/><Relationship Id="rId19" Type="http://schemas.openxmlformats.org/officeDocument/2006/relationships/hyperlink" Target="https://en.wikipedia.org/wiki/Aramaic_languag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x.anumuseum.org.il/exhibit/text-the-amazing-journey-of-dona-gracia/" TargetMode="External"/><Relationship Id="rId14" Type="http://schemas.openxmlformats.org/officeDocument/2006/relationships/hyperlink" Target="https://en.wikipedia.org/wiki/Fustat" TargetMode="External"/><Relationship Id="rId22" Type="http://schemas.openxmlformats.org/officeDocument/2006/relationships/hyperlink" Target="https://en.wikipedia.org/wiki/Talmud" TargetMode="External"/><Relationship Id="rId27" Type="http://schemas.openxmlformats.org/officeDocument/2006/relationships/hyperlink" Target="https://index.anumuseum.org.il/exhibit/the-old-synagogue-altneuschu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70A9D728BE64F814597783E55E173" ma:contentTypeVersion="13" ma:contentTypeDescription="Create a new document." ma:contentTypeScope="" ma:versionID="68c3fb2d7632aee5afa011b3860fcd86">
  <xsd:schema xmlns:xsd="http://www.w3.org/2001/XMLSchema" xmlns:xs="http://www.w3.org/2001/XMLSchema" xmlns:p="http://schemas.microsoft.com/office/2006/metadata/properties" xmlns:ns3="d97ee1ea-2b22-4d42-bea6-0d5552b4289c" targetNamespace="http://schemas.microsoft.com/office/2006/metadata/properties" ma:root="true" ma:fieldsID="1ed4202f4cbc3157a6d92d800733a763" ns3:_="">
    <xsd:import namespace="d97ee1ea-2b22-4d42-bea6-0d5552b4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e1ea-2b22-4d42-bea6-0d5552b42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7ee1ea-2b22-4d42-bea6-0d5552b4289c" xsi:nil="true"/>
  </documentManagement>
</p:properties>
</file>

<file path=customXml/itemProps1.xml><?xml version="1.0" encoding="utf-8"?>
<ds:datastoreItem xmlns:ds="http://schemas.openxmlformats.org/officeDocument/2006/customXml" ds:itemID="{8368D53E-E462-40BF-B525-5FFDF871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e1ea-2b22-4d42-bea6-0d5552b4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A15F7-1F81-42D5-BDCC-BEA3C3922AFF}">
  <ds:schemaRefs>
    <ds:schemaRef ds:uri="http://schemas.microsoft.com/sharepoint/v3/contenttype/forms"/>
  </ds:schemaRefs>
</ds:datastoreItem>
</file>

<file path=customXml/itemProps3.xml><?xml version="1.0" encoding="utf-8"?>
<ds:datastoreItem xmlns:ds="http://schemas.openxmlformats.org/officeDocument/2006/customXml" ds:itemID="{55F34B26-5135-4B7F-A9B9-EAFF45314027}">
  <ds:schemaRefs>
    <ds:schemaRef ds:uri="http://purl.org/dc/dcmitype/"/>
    <ds:schemaRef ds:uri="http://purl.org/dc/terms/"/>
    <ds:schemaRef ds:uri="http://schemas.microsoft.com/office/2006/documentManagement/types"/>
    <ds:schemaRef ds:uri="d97ee1ea-2b22-4d42-bea6-0d5552b4289c"/>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2087</Words>
  <Characters>11900</Characters>
  <Application>Microsoft Office Word</Application>
  <DocSecurity>0</DocSecurity>
  <Lines>99</Lines>
  <Paragraphs>27</Paragraphs>
  <ScaleCrop>false</ScaleCrop>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Shapira</dc:creator>
  <cp:keywords/>
  <dc:description/>
  <cp:lastModifiedBy>Lindsay Shapira</cp:lastModifiedBy>
  <cp:revision>1</cp:revision>
  <dcterms:created xsi:type="dcterms:W3CDTF">2023-07-24T08:31:00Z</dcterms:created>
  <dcterms:modified xsi:type="dcterms:W3CDTF">2023-07-24T08:32:00Z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0x01010000B70A9D728BE64F814597783E55E173</vt:lpwstr>
  </property>
</Properties>
</file>