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65" w:rsidRPr="00E638B9" w:rsidRDefault="00764B65" w:rsidP="009D3039">
      <w:pPr>
        <w:spacing w:line="360" w:lineRule="auto"/>
        <w:jc w:val="center"/>
        <w:rPr>
          <w:rFonts w:ascii="David" w:hAnsi="David" w:cs="David"/>
          <w:b/>
          <w:bCs/>
          <w:color w:val="000000"/>
          <w:u w:val="single"/>
        </w:rPr>
      </w:pPr>
      <w:r w:rsidRPr="00E638B9">
        <w:rPr>
          <w:rFonts w:ascii="David" w:hAnsi="David" w:cs="David"/>
          <w:b/>
          <w:bCs/>
          <w:color w:val="000000"/>
          <w:u w:val="single"/>
        </w:rPr>
        <w:t xml:space="preserve">BH </w:t>
      </w:r>
      <w:r w:rsidR="00713CEC" w:rsidRPr="009D3039">
        <w:rPr>
          <w:rFonts w:ascii="David" w:hAnsi="David" w:cs="David"/>
          <w:b/>
          <w:bCs/>
          <w:color w:val="000000"/>
          <w:u w:val="single"/>
        </w:rPr>
        <w:t>Zoom Museum Tour</w:t>
      </w:r>
    </w:p>
    <w:p w:rsidR="00764B65" w:rsidRPr="00E638B9" w:rsidRDefault="00764B65" w:rsidP="009D3039">
      <w:pPr>
        <w:spacing w:line="360" w:lineRule="auto"/>
        <w:rPr>
          <w:rFonts w:ascii="David" w:hAnsi="David" w:cs="David"/>
        </w:rPr>
      </w:pPr>
      <w:r w:rsidRPr="00E638B9">
        <w:rPr>
          <w:rFonts w:ascii="David" w:hAnsi="David" w:cs="David"/>
          <w:color w:val="000000"/>
        </w:rPr>
        <w:t xml:space="preserve">Goals: </w:t>
      </w:r>
    </w:p>
    <w:p w:rsidR="00713CEC" w:rsidRPr="009D3039" w:rsidRDefault="00713CEC" w:rsidP="009D3039">
      <w:pPr>
        <w:numPr>
          <w:ilvl w:val="0"/>
          <w:numId w:val="1"/>
        </w:numPr>
        <w:overflowPunct/>
        <w:autoSpaceDE/>
        <w:autoSpaceDN/>
        <w:adjustRightInd/>
        <w:spacing w:line="360" w:lineRule="auto"/>
        <w:rPr>
          <w:rFonts w:ascii="David" w:hAnsi="David" w:cs="David"/>
          <w:color w:val="000000"/>
        </w:rPr>
      </w:pPr>
      <w:r w:rsidRPr="009D3039">
        <w:rPr>
          <w:rFonts w:ascii="David" w:hAnsi="David" w:cs="David"/>
          <w:color w:val="000000"/>
        </w:rPr>
        <w:t>Offer tour for classrooms from abroad</w:t>
      </w:r>
    </w:p>
    <w:p w:rsidR="00764B65" w:rsidRDefault="00764B65" w:rsidP="00BA7A4A">
      <w:pPr>
        <w:numPr>
          <w:ilvl w:val="0"/>
          <w:numId w:val="1"/>
        </w:numPr>
        <w:overflowPunct/>
        <w:autoSpaceDE/>
        <w:autoSpaceDN/>
        <w:adjustRightInd/>
        <w:spacing w:line="360" w:lineRule="auto"/>
        <w:rPr>
          <w:rFonts w:ascii="David" w:hAnsi="David" w:cs="David"/>
          <w:color w:val="000000"/>
        </w:rPr>
      </w:pPr>
      <w:r w:rsidRPr="00E638B9">
        <w:rPr>
          <w:rFonts w:ascii="David" w:hAnsi="David" w:cs="David"/>
          <w:color w:val="000000"/>
        </w:rPr>
        <w:t>Use material items to teach about a community</w:t>
      </w:r>
    </w:p>
    <w:p w:rsidR="00BA7A4A" w:rsidRPr="00BA7A4A" w:rsidRDefault="00BA7A4A" w:rsidP="00BA7A4A">
      <w:pPr>
        <w:overflowPunct/>
        <w:autoSpaceDE/>
        <w:autoSpaceDN/>
        <w:adjustRightInd/>
        <w:spacing w:line="360" w:lineRule="auto"/>
        <w:ind w:left="720"/>
        <w:rPr>
          <w:rFonts w:ascii="David" w:hAnsi="David" w:cs="David"/>
          <w:color w:val="000000"/>
        </w:rPr>
      </w:pPr>
    </w:p>
    <w:p w:rsidR="00764B65" w:rsidRPr="00E638B9" w:rsidRDefault="00764B65" w:rsidP="009D3039">
      <w:pPr>
        <w:spacing w:line="360" w:lineRule="auto"/>
        <w:rPr>
          <w:rFonts w:ascii="David" w:hAnsi="David" w:cs="David"/>
        </w:rPr>
      </w:pPr>
      <w:r w:rsidRPr="00E638B9">
        <w:rPr>
          <w:rFonts w:ascii="David" w:hAnsi="David" w:cs="David"/>
          <w:color w:val="000000"/>
        </w:rPr>
        <w:t>Outline (35-40 minutes):</w:t>
      </w:r>
    </w:p>
    <w:p w:rsidR="00764B65" w:rsidRPr="00E638B9" w:rsidRDefault="00764B65" w:rsidP="009D3039">
      <w:pPr>
        <w:spacing w:line="360" w:lineRule="auto"/>
        <w:rPr>
          <w:rFonts w:ascii="David" w:hAnsi="David" w:cs="David"/>
        </w:rPr>
      </w:pPr>
      <w:r w:rsidRPr="00E638B9">
        <w:rPr>
          <w:rFonts w:ascii="David" w:hAnsi="David" w:cs="David"/>
          <w:b/>
          <w:bCs/>
          <w:color w:val="000000"/>
        </w:rPr>
        <w:t>WHAT TO DO:</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Ask students to “raise a hand” in the chat when they’re ready to start the tour </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Intro at Dura </w:t>
      </w:r>
      <w:proofErr w:type="spellStart"/>
      <w:r w:rsidRPr="009D3039">
        <w:rPr>
          <w:rFonts w:ascii="David" w:hAnsi="David" w:cs="David"/>
          <w:color w:val="000000"/>
        </w:rPr>
        <w:t>Europos</w:t>
      </w:r>
      <w:proofErr w:type="spellEnd"/>
    </w:p>
    <w:p w:rsidR="00764B65" w:rsidRPr="009D3039" w:rsidRDefault="00764B65" w:rsidP="009D3039">
      <w:pPr>
        <w:pStyle w:val="a7"/>
        <w:numPr>
          <w:ilvl w:val="1"/>
          <w:numId w:val="38"/>
        </w:numPr>
        <w:overflowPunct/>
        <w:autoSpaceDE/>
        <w:autoSpaceDN/>
        <w:adjustRightInd/>
        <w:spacing w:line="360" w:lineRule="auto"/>
        <w:rPr>
          <w:rFonts w:ascii="David" w:hAnsi="David" w:cs="David"/>
          <w:color w:val="000000"/>
        </w:rPr>
      </w:pPr>
      <w:r w:rsidRPr="009D3039">
        <w:rPr>
          <w:rFonts w:ascii="David" w:hAnsi="David" w:cs="David"/>
          <w:color w:val="000000"/>
        </w:rPr>
        <w:t>If there is</w:t>
      </w:r>
      <w:r w:rsidR="00713CEC" w:rsidRPr="009D3039">
        <w:rPr>
          <w:rFonts w:ascii="David" w:hAnsi="David" w:cs="David"/>
          <w:color w:val="000000"/>
        </w:rPr>
        <w:t xml:space="preserve"> a holiday coming up (Hanukkah</w:t>
      </w:r>
      <w:r w:rsidRPr="009D3039">
        <w:rPr>
          <w:rFonts w:ascii="David" w:hAnsi="David" w:cs="David"/>
          <w:color w:val="000000"/>
        </w:rPr>
        <w:t xml:space="preserve">, Purim, </w:t>
      </w:r>
      <w:r w:rsidR="00713CEC" w:rsidRPr="009D3039">
        <w:rPr>
          <w:rFonts w:ascii="David" w:hAnsi="David" w:cs="David"/>
          <w:color w:val="000000"/>
        </w:rPr>
        <w:t xml:space="preserve">Pesach, </w:t>
      </w:r>
      <w:proofErr w:type="spellStart"/>
      <w:r w:rsidRPr="009D3039">
        <w:rPr>
          <w:rFonts w:ascii="David" w:hAnsi="David" w:cs="David"/>
          <w:color w:val="000000"/>
        </w:rPr>
        <w:t>Tisha</w:t>
      </w:r>
      <w:proofErr w:type="spellEnd"/>
      <w:r w:rsidRPr="009D3039">
        <w:rPr>
          <w:rFonts w:ascii="David" w:hAnsi="David" w:cs="David"/>
          <w:color w:val="000000"/>
        </w:rPr>
        <w:t xml:space="preserve"> </w:t>
      </w:r>
      <w:proofErr w:type="spellStart"/>
      <w:r w:rsidRPr="009D3039">
        <w:rPr>
          <w:rFonts w:ascii="David" w:hAnsi="David" w:cs="David"/>
          <w:color w:val="000000"/>
        </w:rPr>
        <w:t>B’Av</w:t>
      </w:r>
      <w:proofErr w:type="spellEnd"/>
      <w:r w:rsidRPr="009D3039">
        <w:rPr>
          <w:rFonts w:ascii="David" w:hAnsi="David" w:cs="David"/>
          <w:color w:val="000000"/>
        </w:rPr>
        <w:t>) select the frame with that story</w:t>
      </w:r>
    </w:p>
    <w:p w:rsidR="00494CB3"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3-4 synagogues: your choice, but keep in mind the gallery noises (gallery films, large groups, </w:t>
      </w:r>
      <w:proofErr w:type="spellStart"/>
      <w:r w:rsidRPr="009D3039">
        <w:rPr>
          <w:rFonts w:ascii="David" w:hAnsi="David" w:cs="David"/>
          <w:color w:val="000000"/>
        </w:rPr>
        <w:t>etc</w:t>
      </w:r>
      <w:proofErr w:type="spellEnd"/>
      <w:r w:rsidRPr="009D3039">
        <w:rPr>
          <w:rFonts w:ascii="David" w:hAnsi="David" w:cs="David"/>
          <w:color w:val="000000"/>
        </w:rPr>
        <w:t xml:space="preserve">) are amplified over Zoom, so should avoid them even more than normal. </w:t>
      </w:r>
    </w:p>
    <w:p w:rsidR="00494CB3" w:rsidRPr="009D3039" w:rsidRDefault="00764B65" w:rsidP="00E5591E">
      <w:pPr>
        <w:pStyle w:val="a7"/>
        <w:numPr>
          <w:ilvl w:val="1"/>
          <w:numId w:val="39"/>
        </w:numPr>
        <w:overflowPunct/>
        <w:autoSpaceDE/>
        <w:autoSpaceDN/>
        <w:adjustRightInd/>
        <w:spacing w:line="360" w:lineRule="auto"/>
        <w:rPr>
          <w:rFonts w:ascii="David" w:hAnsi="David" w:cs="David"/>
          <w:color w:val="000000"/>
        </w:rPr>
      </w:pPr>
      <w:r w:rsidRPr="009D3039">
        <w:rPr>
          <w:rFonts w:ascii="David" w:hAnsi="David" w:cs="David"/>
          <w:color w:val="000000"/>
        </w:rPr>
        <w:t xml:space="preserve">Diversity: Europe, Africa, N. America, Ashkenazi, </w:t>
      </w:r>
      <w:r w:rsidR="00494CB3" w:rsidRPr="009D3039">
        <w:rPr>
          <w:rFonts w:ascii="David" w:hAnsi="David" w:cs="David"/>
          <w:color w:val="000000"/>
        </w:rPr>
        <w:t xml:space="preserve">Mizrachi, Conservative, </w:t>
      </w:r>
      <w:proofErr w:type="spellStart"/>
      <w:r w:rsidR="00494CB3" w:rsidRPr="009D3039">
        <w:rPr>
          <w:rFonts w:ascii="David" w:hAnsi="David" w:cs="David"/>
          <w:color w:val="000000"/>
        </w:rPr>
        <w:t>Orthodo</w:t>
      </w:r>
      <w:proofErr w:type="spellEnd"/>
    </w:p>
    <w:p w:rsidR="00494CB3" w:rsidRPr="009D3039" w:rsidRDefault="00494CB3" w:rsidP="00E5591E">
      <w:pPr>
        <w:pStyle w:val="a7"/>
        <w:numPr>
          <w:ilvl w:val="1"/>
          <w:numId w:val="39"/>
        </w:numPr>
        <w:overflowPunct/>
        <w:autoSpaceDE/>
        <w:autoSpaceDN/>
        <w:adjustRightInd/>
        <w:spacing w:line="360" w:lineRule="auto"/>
        <w:rPr>
          <w:rFonts w:ascii="David" w:hAnsi="David" w:cs="David"/>
          <w:color w:val="000000"/>
        </w:rPr>
      </w:pPr>
      <w:r w:rsidRPr="009D3039">
        <w:rPr>
          <w:rFonts w:ascii="David" w:hAnsi="David" w:cs="David"/>
          <w:color w:val="000000"/>
        </w:rPr>
        <w:t>Quiet area, close by each other</w:t>
      </w:r>
    </w:p>
    <w:p w:rsidR="00764B65" w:rsidRPr="009D3039" w:rsidRDefault="00764B65" w:rsidP="00E5591E">
      <w:pPr>
        <w:pStyle w:val="a7"/>
        <w:numPr>
          <w:ilvl w:val="1"/>
          <w:numId w:val="39"/>
        </w:numPr>
        <w:overflowPunct/>
        <w:autoSpaceDE/>
        <w:autoSpaceDN/>
        <w:adjustRightInd/>
        <w:spacing w:line="360" w:lineRule="auto"/>
        <w:rPr>
          <w:rFonts w:ascii="David" w:hAnsi="David" w:cs="David"/>
          <w:color w:val="000000"/>
        </w:rPr>
      </w:pPr>
      <w:r w:rsidRPr="009D3039">
        <w:rPr>
          <w:rFonts w:ascii="David" w:hAnsi="David" w:cs="David"/>
          <w:color w:val="000000"/>
        </w:rPr>
        <w:t xml:space="preserve">Best synagogues to see over Zoom (in order of </w:t>
      </w:r>
      <w:r w:rsidR="00993062" w:rsidRPr="009D3039">
        <w:rPr>
          <w:rFonts w:ascii="David" w:hAnsi="David" w:cs="David"/>
          <w:color w:val="000000"/>
        </w:rPr>
        <w:t>best visibility to lowest</w:t>
      </w:r>
      <w:r w:rsidRPr="009D3039">
        <w:rPr>
          <w:rFonts w:ascii="David" w:hAnsi="David" w:cs="David"/>
          <w:color w:val="000000"/>
        </w:rPr>
        <w:t>):</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Elkins Park</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Alexandria</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Sardis</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Curacao</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Cochin</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Fez</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Warsaw</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Venice</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Prague</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When going to a new synagogue or artifact, give students the choice and ask, “Where should we travel to next? Berlin? Egypt? You pick!” </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Questions should be direct with short answers. Students will respond in the group chat, and guide will read answers aloud. </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Good opportunity to repeat the answering student’s name when responding.</w:t>
      </w:r>
    </w:p>
    <w:p w:rsidR="00764B65" w:rsidRPr="009D3039" w:rsidRDefault="00764B65" w:rsidP="00E5591E">
      <w:pPr>
        <w:pStyle w:val="a7"/>
        <w:numPr>
          <w:ilvl w:val="1"/>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Examples of questions to ask: </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lastRenderedPageBreak/>
        <w:t xml:space="preserve">“What biblical place do you think the Elkins Park Synagogue is modeled after?” </w:t>
      </w:r>
    </w:p>
    <w:p w:rsidR="00764B65" w:rsidRPr="009D3039" w:rsidRDefault="009D3039"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“What </w:t>
      </w:r>
      <w:r w:rsidR="00764B65" w:rsidRPr="009D3039">
        <w:rPr>
          <w:rFonts w:ascii="David" w:hAnsi="David" w:cs="David"/>
          <w:color w:val="000000"/>
        </w:rPr>
        <w:t>is this synagogue made out of?”</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“Do you think this is a large or small community?”</w:t>
      </w:r>
    </w:p>
    <w:p w:rsidR="00764B65" w:rsidRPr="009D3039" w:rsidRDefault="00764B65" w:rsidP="00E5591E">
      <w:pPr>
        <w:pStyle w:val="a7"/>
        <w:numPr>
          <w:ilvl w:val="2"/>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“Does anyone have family that came from this city/country/community?” </w:t>
      </w:r>
    </w:p>
    <w:p w:rsidR="00764B65" w:rsidRPr="00E5591E" w:rsidRDefault="00764B65" w:rsidP="00AD23D9">
      <w:pPr>
        <w:pStyle w:val="a7"/>
        <w:numPr>
          <w:ilvl w:val="0"/>
          <w:numId w:val="38"/>
        </w:numPr>
        <w:overflowPunct/>
        <w:autoSpaceDE/>
        <w:autoSpaceDN/>
        <w:adjustRightInd/>
        <w:spacing w:line="360" w:lineRule="auto"/>
        <w:rPr>
          <w:rFonts w:ascii="David" w:hAnsi="David" w:cs="David"/>
          <w:color w:val="000000"/>
        </w:rPr>
      </w:pPr>
      <w:r w:rsidRPr="00E5591E">
        <w:rPr>
          <w:rFonts w:ascii="David" w:hAnsi="David" w:cs="David"/>
          <w:color w:val="000000"/>
        </w:rPr>
        <w:t>Torah scrolls/ark artwork</w:t>
      </w:r>
      <w:r w:rsidR="00E5591E" w:rsidRPr="00E5591E">
        <w:rPr>
          <w:rFonts w:ascii="David" w:hAnsi="David" w:cs="David"/>
          <w:color w:val="000000"/>
        </w:rPr>
        <w:t>: Often an overlooked part of the gallery, quiet but filled with material</w:t>
      </w:r>
      <w:r w:rsidR="00E5591E">
        <w:rPr>
          <w:rFonts w:ascii="David" w:hAnsi="David" w:cs="David"/>
          <w:color w:val="000000"/>
        </w:rPr>
        <w:t xml:space="preserve">. </w:t>
      </w:r>
      <w:r w:rsidRPr="00E5591E">
        <w:rPr>
          <w:rFonts w:ascii="David" w:hAnsi="David" w:cs="David"/>
          <w:color w:val="000000"/>
        </w:rPr>
        <w:t>Example of questions (after describing the background of the scrolls and artwork):</w:t>
      </w:r>
    </w:p>
    <w:p w:rsidR="00764B65" w:rsidRPr="009D3039" w:rsidRDefault="00764B65" w:rsidP="00E5591E">
      <w:pPr>
        <w:pStyle w:val="a7"/>
        <w:numPr>
          <w:ilvl w:val="1"/>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“Which of these do you have in your community? Is there a specific look that makes up ‘Jewish art’?” </w:t>
      </w:r>
    </w:p>
    <w:p w:rsidR="00764B65" w:rsidRDefault="00764B65" w:rsidP="00E5591E">
      <w:pPr>
        <w:pStyle w:val="a7"/>
        <w:numPr>
          <w:ilvl w:val="1"/>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“What stories do these Torah scrolls tell?” “Why are they decorated differently?” </w:t>
      </w:r>
    </w:p>
    <w:p w:rsidR="00AE439E" w:rsidRPr="009D3039" w:rsidRDefault="00AE439E" w:rsidP="00CF1ACE">
      <w:pPr>
        <w:pStyle w:val="a7"/>
        <w:numPr>
          <w:ilvl w:val="1"/>
          <w:numId w:val="38"/>
        </w:numPr>
        <w:overflowPunct/>
        <w:autoSpaceDE/>
        <w:autoSpaceDN/>
        <w:adjustRightInd/>
        <w:spacing w:line="360" w:lineRule="auto"/>
        <w:rPr>
          <w:rFonts w:ascii="David" w:hAnsi="David" w:cs="David"/>
          <w:color w:val="000000"/>
        </w:rPr>
      </w:pPr>
      <w:r>
        <w:rPr>
          <w:rFonts w:ascii="David" w:hAnsi="David" w:cs="David"/>
          <w:color w:val="000000"/>
        </w:rPr>
        <w:t xml:space="preserve">See </w:t>
      </w:r>
      <w:r w:rsidR="00CF1ACE">
        <w:rPr>
          <w:rFonts w:ascii="David" w:hAnsi="David" w:cs="David"/>
          <w:color w:val="000000"/>
        </w:rPr>
        <w:t>Appendix</w:t>
      </w:r>
      <w:r>
        <w:rPr>
          <w:rFonts w:ascii="David" w:hAnsi="David" w:cs="David"/>
          <w:color w:val="000000"/>
        </w:rPr>
        <w:t xml:space="preserve"> for more information on </w:t>
      </w:r>
      <w:r w:rsidR="00CF1ACE">
        <w:rPr>
          <w:rFonts w:ascii="David" w:hAnsi="David" w:cs="David"/>
          <w:color w:val="000000"/>
        </w:rPr>
        <w:t>objects</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Goal with these artifacts is to add to the rest of the tour’s mission of using material objects and buildings to represent a community’s identity. </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 xml:space="preserve">After each synagogue/artifact, allow students to ask questions via the chat. Note that the normal discussion had between visitors will be different because of the typed (rather than spoken) questions. </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Gallery videos not part of this tour</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Ask students, “Is there anywhere you’d like to go back to?” before conclusion</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Conclusion</w:t>
      </w:r>
    </w:p>
    <w:p w:rsidR="00764B65" w:rsidRPr="009D3039" w:rsidRDefault="00764B65" w:rsidP="009D3039">
      <w:pPr>
        <w:pStyle w:val="a7"/>
        <w:numPr>
          <w:ilvl w:val="0"/>
          <w:numId w:val="38"/>
        </w:numPr>
        <w:overflowPunct/>
        <w:autoSpaceDE/>
        <w:autoSpaceDN/>
        <w:adjustRightInd/>
        <w:spacing w:line="360" w:lineRule="auto"/>
        <w:rPr>
          <w:rFonts w:ascii="David" w:hAnsi="David" w:cs="David"/>
          <w:color w:val="000000"/>
        </w:rPr>
      </w:pPr>
      <w:r w:rsidRPr="009D3039">
        <w:rPr>
          <w:rFonts w:ascii="David" w:hAnsi="David" w:cs="David"/>
          <w:color w:val="000000"/>
        </w:rPr>
        <w:t>Sign off (confirm call is over before talking to anyone else)</w:t>
      </w:r>
    </w:p>
    <w:p w:rsidR="00764B65" w:rsidRPr="00E638B9" w:rsidRDefault="00764B65" w:rsidP="009D3039">
      <w:pPr>
        <w:spacing w:after="240" w:line="360" w:lineRule="auto"/>
        <w:rPr>
          <w:rFonts w:ascii="David" w:hAnsi="David" w:cs="David"/>
        </w:rPr>
      </w:pPr>
    </w:p>
    <w:p w:rsidR="00764B65" w:rsidRPr="00E638B9" w:rsidRDefault="00764B65" w:rsidP="009D3039">
      <w:pPr>
        <w:spacing w:line="360" w:lineRule="auto"/>
        <w:rPr>
          <w:rFonts w:ascii="David" w:hAnsi="David" w:cs="David"/>
        </w:rPr>
      </w:pPr>
      <w:r w:rsidRPr="00E638B9">
        <w:rPr>
          <w:rFonts w:ascii="David" w:hAnsi="David" w:cs="David"/>
          <w:b/>
          <w:bCs/>
          <w:color w:val="000000"/>
        </w:rPr>
        <w:t>HOW TO DO IT:</w:t>
      </w:r>
    </w:p>
    <w:p w:rsidR="00764B65" w:rsidRPr="00E638B9" w:rsidRDefault="00764B65" w:rsidP="009D3039">
      <w:pPr>
        <w:spacing w:line="360" w:lineRule="auto"/>
        <w:rPr>
          <w:rFonts w:ascii="David" w:hAnsi="David" w:cs="David"/>
        </w:rPr>
      </w:pPr>
      <w:r w:rsidRPr="00E638B9">
        <w:rPr>
          <w:rFonts w:ascii="David" w:hAnsi="David" w:cs="David"/>
          <w:b/>
          <w:bCs/>
          <w:color w:val="000000"/>
        </w:rPr>
        <w:t xml:space="preserve">Before the tour: </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Some classes have had a pre-lesson reviewing concepts of Jewish Peoplehood, some have not. Ask your group or their teacher before beginning to get a better idea of their knowledge base.</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 xml:space="preserve">Confirm timing with teacher. Tour should be the length of one class period, so anything that goes over that time limit will not be heard because students will be changing classes. </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 xml:space="preserve">Confirm all students on mute mode of Zoom call </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Make sure network connection works</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Make sure iPad is fully charged</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color w:val="000000"/>
        </w:rPr>
        <w:t xml:space="preserve">Make sure you have fully charged </w:t>
      </w:r>
      <w:r w:rsidR="006C7833" w:rsidRPr="009D3039">
        <w:rPr>
          <w:rFonts w:ascii="David" w:hAnsi="David" w:cs="David"/>
          <w:color w:val="000000"/>
        </w:rPr>
        <w:t>Bluetooth</w:t>
      </w:r>
      <w:bookmarkStart w:id="0" w:name="_GoBack"/>
      <w:bookmarkEnd w:id="0"/>
      <w:r w:rsidRPr="009D3039">
        <w:rPr>
          <w:rFonts w:ascii="David" w:hAnsi="David" w:cs="David"/>
          <w:color w:val="000000"/>
        </w:rPr>
        <w:t xml:space="preserve"> microphone</w:t>
      </w:r>
    </w:p>
    <w:p w:rsidR="00764B65" w:rsidRPr="009D3039" w:rsidRDefault="00764B65" w:rsidP="009D3039">
      <w:pPr>
        <w:pStyle w:val="a7"/>
        <w:numPr>
          <w:ilvl w:val="0"/>
          <w:numId w:val="37"/>
        </w:numPr>
        <w:overflowPunct/>
        <w:autoSpaceDE/>
        <w:autoSpaceDN/>
        <w:adjustRightInd/>
        <w:spacing w:line="360" w:lineRule="auto"/>
        <w:rPr>
          <w:rFonts w:ascii="David" w:hAnsi="David" w:cs="David"/>
          <w:color w:val="000000"/>
        </w:rPr>
      </w:pPr>
      <w:r w:rsidRPr="009D3039">
        <w:rPr>
          <w:rFonts w:ascii="David" w:hAnsi="David" w:cs="David"/>
          <w:b/>
          <w:bCs/>
          <w:color w:val="000000"/>
          <w:shd w:val="clear" w:color="auto" w:fill="00FF00"/>
        </w:rPr>
        <w:lastRenderedPageBreak/>
        <w:t xml:space="preserve">Make sure iPad is secured in the </w:t>
      </w:r>
      <w:r w:rsidR="006C7833" w:rsidRPr="009D3039">
        <w:rPr>
          <w:rFonts w:ascii="David" w:hAnsi="David" w:cs="David"/>
          <w:b/>
          <w:bCs/>
          <w:color w:val="000000"/>
          <w:shd w:val="clear" w:color="auto" w:fill="00FF00"/>
        </w:rPr>
        <w:t>tripod</w:t>
      </w:r>
    </w:p>
    <w:p w:rsidR="00764B65" w:rsidRPr="00E638B9" w:rsidRDefault="00764B65" w:rsidP="009D3039">
      <w:pPr>
        <w:spacing w:line="360" w:lineRule="auto"/>
        <w:rPr>
          <w:rFonts w:ascii="David" w:hAnsi="David" w:cs="David"/>
        </w:rPr>
      </w:pPr>
    </w:p>
    <w:p w:rsidR="00764B65" w:rsidRPr="00E638B9" w:rsidRDefault="00764B65" w:rsidP="009D3039">
      <w:pPr>
        <w:spacing w:line="360" w:lineRule="auto"/>
        <w:rPr>
          <w:rFonts w:ascii="David" w:hAnsi="David" w:cs="David"/>
          <w:b/>
          <w:bCs/>
        </w:rPr>
      </w:pPr>
      <w:r w:rsidRPr="00E638B9">
        <w:rPr>
          <w:rFonts w:ascii="David" w:hAnsi="David" w:cs="David"/>
          <w:b/>
          <w:bCs/>
          <w:color w:val="000000"/>
        </w:rPr>
        <w:t>Important points</w:t>
      </w:r>
      <w:r w:rsidR="009D3039">
        <w:rPr>
          <w:rFonts w:ascii="David" w:hAnsi="David" w:cs="David"/>
          <w:b/>
          <w:bCs/>
          <w:color w:val="000000"/>
        </w:rPr>
        <w:t xml:space="preserve"> to keep in mind during the tour</w:t>
      </w:r>
      <w:r w:rsidRPr="00E638B9">
        <w:rPr>
          <w:rFonts w:ascii="David" w:hAnsi="David" w:cs="David"/>
          <w:b/>
          <w:bCs/>
          <w:color w:val="000000"/>
        </w:rPr>
        <w:t>:</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 xml:space="preserve">Be aware of camera angle: lens should be a bit above your eye level. </w:t>
      </w:r>
    </w:p>
    <w:p w:rsidR="009D3039" w:rsidRPr="009D3039" w:rsidRDefault="00764B65" w:rsidP="009D3039">
      <w:pPr>
        <w:pStyle w:val="a7"/>
        <w:numPr>
          <w:ilvl w:val="1"/>
          <w:numId w:val="34"/>
        </w:numPr>
        <w:overflowPunct/>
        <w:autoSpaceDE/>
        <w:autoSpaceDN/>
        <w:adjustRightInd/>
        <w:spacing w:line="360" w:lineRule="auto"/>
        <w:rPr>
          <w:rFonts w:ascii="David" w:hAnsi="David" w:cs="David"/>
          <w:color w:val="000000"/>
        </w:rPr>
      </w:pPr>
      <w:r w:rsidRPr="009D3039">
        <w:rPr>
          <w:rFonts w:ascii="David" w:hAnsi="David" w:cs="David"/>
          <w:color w:val="000000"/>
        </w:rPr>
        <w:t>Not underneath: only shows your face and the ceiling</w:t>
      </w:r>
    </w:p>
    <w:p w:rsidR="00764B65" w:rsidRPr="009D3039" w:rsidRDefault="00764B65" w:rsidP="009D3039">
      <w:pPr>
        <w:pStyle w:val="a7"/>
        <w:numPr>
          <w:ilvl w:val="1"/>
          <w:numId w:val="34"/>
        </w:numPr>
        <w:overflowPunct/>
        <w:autoSpaceDE/>
        <w:autoSpaceDN/>
        <w:adjustRightInd/>
        <w:spacing w:line="360" w:lineRule="auto"/>
        <w:rPr>
          <w:rFonts w:ascii="David" w:hAnsi="David" w:cs="David"/>
          <w:color w:val="000000"/>
        </w:rPr>
      </w:pPr>
      <w:r w:rsidRPr="009D3039">
        <w:rPr>
          <w:rFonts w:ascii="David" w:hAnsi="David" w:cs="David"/>
          <w:color w:val="000000"/>
        </w:rPr>
        <w:t xml:space="preserve">Look at the camera, not your image in the screen (make eye contact with students) </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When walking from synagogue to synagogue:</w:t>
      </w:r>
    </w:p>
    <w:p w:rsidR="00764B65" w:rsidRPr="009D3039" w:rsidRDefault="00764B65" w:rsidP="009D3039">
      <w:pPr>
        <w:pStyle w:val="a7"/>
        <w:numPr>
          <w:ilvl w:val="1"/>
          <w:numId w:val="35"/>
        </w:numPr>
        <w:overflowPunct/>
        <w:autoSpaceDE/>
        <w:autoSpaceDN/>
        <w:adjustRightInd/>
        <w:spacing w:line="360" w:lineRule="auto"/>
        <w:rPr>
          <w:rFonts w:ascii="David" w:hAnsi="David" w:cs="David"/>
          <w:color w:val="000000"/>
        </w:rPr>
      </w:pPr>
      <w:r w:rsidRPr="009D3039">
        <w:rPr>
          <w:rFonts w:ascii="David" w:hAnsi="David" w:cs="David"/>
          <w:color w:val="000000"/>
        </w:rPr>
        <w:t xml:space="preserve">Flip camera to face out </w:t>
      </w:r>
    </w:p>
    <w:p w:rsidR="00764B65" w:rsidRPr="009D3039" w:rsidRDefault="00764B65" w:rsidP="009D3039">
      <w:pPr>
        <w:pStyle w:val="a7"/>
        <w:numPr>
          <w:ilvl w:val="1"/>
          <w:numId w:val="35"/>
        </w:numPr>
        <w:overflowPunct/>
        <w:autoSpaceDE/>
        <w:autoSpaceDN/>
        <w:adjustRightInd/>
        <w:spacing w:line="360" w:lineRule="auto"/>
        <w:rPr>
          <w:rFonts w:ascii="David" w:hAnsi="David" w:cs="David"/>
          <w:color w:val="000000"/>
        </w:rPr>
      </w:pPr>
      <w:r w:rsidRPr="009D3039">
        <w:rPr>
          <w:rFonts w:ascii="David" w:hAnsi="David" w:cs="David"/>
          <w:color w:val="000000"/>
        </w:rPr>
        <w:t>Narrate as you walk</w:t>
      </w:r>
    </w:p>
    <w:p w:rsidR="00764B65" w:rsidRPr="009D3039" w:rsidRDefault="00764B65" w:rsidP="009D3039">
      <w:pPr>
        <w:pStyle w:val="a7"/>
        <w:numPr>
          <w:ilvl w:val="1"/>
          <w:numId w:val="35"/>
        </w:numPr>
        <w:overflowPunct/>
        <w:autoSpaceDE/>
        <w:autoSpaceDN/>
        <w:adjustRightInd/>
        <w:spacing w:line="360" w:lineRule="auto"/>
        <w:rPr>
          <w:rFonts w:ascii="David" w:hAnsi="David" w:cs="David"/>
          <w:color w:val="000000"/>
        </w:rPr>
      </w:pPr>
      <w:r w:rsidRPr="009D3039">
        <w:rPr>
          <w:rFonts w:ascii="David" w:hAnsi="David" w:cs="David"/>
          <w:color w:val="000000"/>
        </w:rPr>
        <w:t xml:space="preserve">Push </w:t>
      </w:r>
      <w:proofErr w:type="spellStart"/>
      <w:r w:rsidRPr="009D3039">
        <w:rPr>
          <w:rFonts w:ascii="David" w:hAnsi="David" w:cs="David"/>
          <w:color w:val="000000"/>
        </w:rPr>
        <w:t>triPod</w:t>
      </w:r>
      <w:proofErr w:type="spellEnd"/>
      <w:r w:rsidRPr="009D3039">
        <w:rPr>
          <w:rFonts w:ascii="David" w:hAnsi="David" w:cs="David"/>
          <w:color w:val="000000"/>
        </w:rPr>
        <w:t xml:space="preserve"> from iPad, not from stand</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When transitioning from synagogue to synagogue, you are encouraged to be whimsical and upbeat to enhance the excitement of the tour</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No dead air time: unlike an in-person tour, this virtual tour cannot have time when the guide is not speaking. Don’t know what to say? Talk about the weather in Israel, how crowded the museum is, why you’re excited for the upcoming synagogue, etc.</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Take the iPad out at each synagogue/stopping station to get a closer, clearer image of the synagogue or artifact</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When you take the iPad out, use only the green corner</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 xml:space="preserve">When holding the iPad, move very slowly and avoid shaking/sharp movements </w:t>
      </w:r>
    </w:p>
    <w:p w:rsidR="00764B65" w:rsidRPr="009D3039" w:rsidRDefault="00764B65" w:rsidP="009D3039">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Image for students is exaggerated, so extra movement is dizzying for students watching the video</w:t>
      </w:r>
    </w:p>
    <w:p w:rsidR="009D10C2" w:rsidRDefault="00764B65" w:rsidP="00BA7A4A">
      <w:pPr>
        <w:pStyle w:val="a7"/>
        <w:numPr>
          <w:ilvl w:val="0"/>
          <w:numId w:val="33"/>
        </w:numPr>
        <w:overflowPunct/>
        <w:autoSpaceDE/>
        <w:autoSpaceDN/>
        <w:adjustRightInd/>
        <w:spacing w:line="360" w:lineRule="auto"/>
        <w:rPr>
          <w:rFonts w:ascii="David" w:hAnsi="David" w:cs="David"/>
          <w:color w:val="000000"/>
        </w:rPr>
      </w:pPr>
      <w:r w:rsidRPr="009D3039">
        <w:rPr>
          <w:rFonts w:ascii="David" w:hAnsi="David" w:cs="David"/>
          <w:color w:val="000000"/>
        </w:rPr>
        <w:t>Do</w:t>
      </w:r>
      <w:r w:rsidR="00BA7A4A">
        <w:rPr>
          <w:rFonts w:ascii="David" w:hAnsi="David" w:cs="David"/>
          <w:color w:val="000000"/>
        </w:rPr>
        <w:t xml:space="preserve"> not adjust height in the tripod</w:t>
      </w:r>
    </w:p>
    <w:p w:rsidR="00BA7A4A" w:rsidRPr="00BA7A4A" w:rsidRDefault="00BA7A4A" w:rsidP="00BA7A4A">
      <w:pPr>
        <w:overflowPunct/>
        <w:autoSpaceDE/>
        <w:autoSpaceDN/>
        <w:adjustRightInd/>
        <w:spacing w:line="360" w:lineRule="auto"/>
        <w:rPr>
          <w:rFonts w:ascii="David" w:hAnsi="David" w:cs="David"/>
          <w:color w:val="000000"/>
        </w:rPr>
      </w:pPr>
    </w:p>
    <w:p w:rsidR="009D10C2" w:rsidRDefault="009D10C2" w:rsidP="009D3039">
      <w:pPr>
        <w:spacing w:line="360" w:lineRule="auto"/>
        <w:rPr>
          <w:rFonts w:ascii="David" w:hAnsi="David" w:cs="David"/>
        </w:rPr>
      </w:pPr>
    </w:p>
    <w:p w:rsidR="009D10C2" w:rsidRDefault="009D10C2" w:rsidP="009D3039">
      <w:pPr>
        <w:spacing w:line="360" w:lineRule="auto"/>
        <w:rPr>
          <w:rFonts w:ascii="David" w:hAnsi="David" w:cs="David"/>
        </w:rPr>
      </w:pPr>
    </w:p>
    <w:p w:rsidR="009D10C2" w:rsidRDefault="009D10C2" w:rsidP="009D3039">
      <w:pPr>
        <w:spacing w:line="360" w:lineRule="auto"/>
        <w:rPr>
          <w:rFonts w:ascii="David" w:hAnsi="David" w:cs="David"/>
        </w:rPr>
      </w:pPr>
    </w:p>
    <w:p w:rsidR="00BA7A4A" w:rsidRDefault="00BA7A4A" w:rsidP="009D3039">
      <w:pPr>
        <w:spacing w:line="360" w:lineRule="auto"/>
        <w:rPr>
          <w:rFonts w:ascii="David" w:hAnsi="David" w:cs="David"/>
        </w:rPr>
      </w:pPr>
    </w:p>
    <w:p w:rsidR="00BA7A4A" w:rsidRPr="009D3039" w:rsidRDefault="00BA7A4A" w:rsidP="009D3039">
      <w:pPr>
        <w:spacing w:line="360" w:lineRule="auto"/>
        <w:rPr>
          <w:rFonts w:ascii="David" w:hAnsi="David" w:cs="David"/>
        </w:rPr>
      </w:pPr>
    </w:p>
    <w:p w:rsidR="00423F82" w:rsidRDefault="00AE439E" w:rsidP="009D3039">
      <w:pPr>
        <w:spacing w:line="360" w:lineRule="auto"/>
        <w:rPr>
          <w:rFonts w:ascii="David" w:hAnsi="David" w:cs="David"/>
        </w:rPr>
      </w:pPr>
      <w:r>
        <w:rPr>
          <w:rFonts w:ascii="David" w:hAnsi="David" w:cs="David"/>
        </w:rPr>
        <w:t>Appendix:</w:t>
      </w:r>
    </w:p>
    <w:p w:rsidR="009D10C2" w:rsidRPr="009D10C2" w:rsidRDefault="009D10C2" w:rsidP="009D10C2">
      <w:pPr>
        <w:spacing w:line="360" w:lineRule="auto"/>
        <w:rPr>
          <w:rFonts w:ascii="David" w:hAnsi="David" w:cs="David"/>
          <w:b/>
          <w:bCs/>
          <w:color w:val="000000"/>
        </w:rPr>
      </w:pPr>
      <w:r>
        <w:rPr>
          <w:rFonts w:ascii="David" w:hAnsi="David" w:cs="David"/>
          <w:b/>
          <w:bCs/>
          <w:color w:val="000000"/>
        </w:rPr>
        <w:t>Torah and Ark Decor</w:t>
      </w:r>
    </w:p>
    <w:p w:rsidR="00FB566B" w:rsidRDefault="009D10C2" w:rsidP="009D3039">
      <w:pPr>
        <w:spacing w:line="360" w:lineRule="auto"/>
        <w:rPr>
          <w:rFonts w:ascii="David" w:hAnsi="David" w:cs="David"/>
          <w:color w:val="000000"/>
        </w:rPr>
      </w:pPr>
      <w:r>
        <w:rPr>
          <w:rFonts w:ascii="David" w:hAnsi="David" w:cs="David"/>
          <w:color w:val="000000"/>
        </w:rPr>
        <w:t>From left:</w:t>
      </w:r>
    </w:p>
    <w:p w:rsidR="00FB566B" w:rsidRDefault="009D10C2" w:rsidP="009D10C2">
      <w:pPr>
        <w:spacing w:line="360" w:lineRule="auto"/>
        <w:rPr>
          <w:rFonts w:ascii="David" w:hAnsi="David" w:cs="David"/>
          <w:color w:val="000000"/>
        </w:rPr>
      </w:pPr>
      <w:r>
        <w:rPr>
          <w:rFonts w:ascii="David" w:hAnsi="David" w:cs="David"/>
          <w:color w:val="000000"/>
        </w:rPr>
        <w:lastRenderedPageBreak/>
        <w:t>-</w:t>
      </w:r>
      <w:proofErr w:type="spellStart"/>
      <w:r>
        <w:rPr>
          <w:rFonts w:ascii="David" w:hAnsi="David" w:cs="David"/>
          <w:color w:val="000000"/>
        </w:rPr>
        <w:t>Ner</w:t>
      </w:r>
      <w:proofErr w:type="spellEnd"/>
      <w:r>
        <w:rPr>
          <w:rFonts w:ascii="David" w:hAnsi="David" w:cs="David"/>
          <w:color w:val="000000"/>
        </w:rPr>
        <w:t xml:space="preserve"> </w:t>
      </w:r>
      <w:proofErr w:type="spellStart"/>
      <w:r>
        <w:rPr>
          <w:rFonts w:ascii="David" w:hAnsi="David" w:cs="David"/>
          <w:color w:val="000000"/>
        </w:rPr>
        <w:t>Tamid</w:t>
      </w:r>
      <w:proofErr w:type="spellEnd"/>
      <w:r>
        <w:rPr>
          <w:rFonts w:ascii="David" w:hAnsi="David" w:cs="David"/>
          <w:color w:val="000000"/>
        </w:rPr>
        <w:t xml:space="preserve">, Shabbat lamp from the Spanish and </w:t>
      </w:r>
      <w:proofErr w:type="spellStart"/>
      <w:r>
        <w:rPr>
          <w:rFonts w:ascii="David" w:hAnsi="David" w:cs="David"/>
          <w:color w:val="000000"/>
        </w:rPr>
        <w:t>Portugese</w:t>
      </w:r>
      <w:proofErr w:type="spellEnd"/>
      <w:r>
        <w:rPr>
          <w:rFonts w:ascii="David" w:hAnsi="David" w:cs="David"/>
          <w:color w:val="000000"/>
        </w:rPr>
        <w:t xml:space="preserve"> Synagogue on Mill Street, New York, USA, 1730, brass. </w:t>
      </w:r>
    </w:p>
    <w:p w:rsidR="009D10C2" w:rsidRDefault="009D10C2" w:rsidP="009D3039">
      <w:pPr>
        <w:spacing w:line="360" w:lineRule="auto"/>
        <w:rPr>
          <w:rFonts w:ascii="David" w:hAnsi="David" w:cs="David"/>
          <w:color w:val="000000"/>
        </w:rPr>
      </w:pPr>
      <w:r>
        <w:rPr>
          <w:rFonts w:ascii="David" w:hAnsi="David" w:cs="David"/>
          <w:color w:val="000000"/>
        </w:rPr>
        <w:t>-</w:t>
      </w:r>
      <w:proofErr w:type="spellStart"/>
      <w:r>
        <w:rPr>
          <w:rFonts w:ascii="David" w:hAnsi="David" w:cs="David"/>
          <w:color w:val="000000"/>
        </w:rPr>
        <w:t>Parochet</w:t>
      </w:r>
      <w:proofErr w:type="spellEnd"/>
      <w:r>
        <w:rPr>
          <w:rFonts w:ascii="David" w:hAnsi="David" w:cs="David"/>
          <w:color w:val="000000"/>
        </w:rPr>
        <w:t xml:space="preserve"> (curtain for Torah ark) with depiction of Jerusalem skyline, </w:t>
      </w:r>
      <w:proofErr w:type="spellStart"/>
      <w:r>
        <w:rPr>
          <w:rFonts w:ascii="David" w:hAnsi="David" w:cs="David"/>
          <w:color w:val="000000"/>
        </w:rPr>
        <w:t>Galya</w:t>
      </w:r>
      <w:proofErr w:type="spellEnd"/>
      <w:r>
        <w:rPr>
          <w:rFonts w:ascii="David" w:hAnsi="David" w:cs="David"/>
          <w:color w:val="000000"/>
        </w:rPr>
        <w:t xml:space="preserve"> Rosenfeld, 2015, laser-cut leather.</w:t>
      </w:r>
    </w:p>
    <w:p w:rsidR="009D10C2" w:rsidRDefault="009D10C2" w:rsidP="009D3039">
      <w:pPr>
        <w:spacing w:line="360" w:lineRule="auto"/>
        <w:rPr>
          <w:rFonts w:ascii="David" w:hAnsi="David" w:cs="David"/>
          <w:color w:val="000000"/>
        </w:rPr>
      </w:pPr>
      <w:r>
        <w:rPr>
          <w:rFonts w:ascii="David" w:hAnsi="David" w:cs="David"/>
          <w:color w:val="000000"/>
        </w:rPr>
        <w:t>-Crown for Torah scroll decorated with images of eagles, griffins and lions, Poland, 5486 (1726), cast silver, engraved and partly gilded.</w:t>
      </w:r>
    </w:p>
    <w:p w:rsidR="009D10C2" w:rsidRDefault="009D10C2" w:rsidP="009D3039">
      <w:pPr>
        <w:spacing w:line="360" w:lineRule="auto"/>
        <w:rPr>
          <w:rFonts w:ascii="David" w:hAnsi="David" w:cs="David"/>
          <w:color w:val="000000"/>
        </w:rPr>
      </w:pPr>
      <w:r>
        <w:rPr>
          <w:rFonts w:ascii="David" w:hAnsi="David" w:cs="David"/>
          <w:color w:val="000000"/>
        </w:rPr>
        <w:t xml:space="preserve">-Crown for Torah scroll, </w:t>
      </w:r>
      <w:proofErr w:type="spellStart"/>
      <w:r>
        <w:rPr>
          <w:rFonts w:ascii="David" w:hAnsi="David" w:cs="David"/>
          <w:color w:val="000000"/>
        </w:rPr>
        <w:t>Avi</w:t>
      </w:r>
      <w:proofErr w:type="spellEnd"/>
      <w:r>
        <w:rPr>
          <w:rFonts w:ascii="David" w:hAnsi="David" w:cs="David"/>
          <w:color w:val="000000"/>
        </w:rPr>
        <w:t xml:space="preserve"> </w:t>
      </w:r>
      <w:proofErr w:type="spellStart"/>
      <w:r>
        <w:rPr>
          <w:rFonts w:ascii="David" w:hAnsi="David" w:cs="David"/>
          <w:color w:val="000000"/>
        </w:rPr>
        <w:t>Biran</w:t>
      </w:r>
      <w:proofErr w:type="spellEnd"/>
      <w:r>
        <w:rPr>
          <w:rFonts w:ascii="David" w:hAnsi="David" w:cs="David"/>
          <w:color w:val="000000"/>
        </w:rPr>
        <w:t>, 2015, silver and semi-precious stones.</w:t>
      </w:r>
    </w:p>
    <w:p w:rsidR="009D10C2" w:rsidRDefault="009D10C2" w:rsidP="009D3039">
      <w:pPr>
        <w:spacing w:line="360" w:lineRule="auto"/>
        <w:rPr>
          <w:rFonts w:ascii="David" w:hAnsi="David" w:cs="David"/>
          <w:color w:val="000000"/>
        </w:rPr>
      </w:pPr>
      <w:r>
        <w:rPr>
          <w:rFonts w:ascii="David" w:hAnsi="David" w:cs="David"/>
          <w:color w:val="000000"/>
        </w:rPr>
        <w:t xml:space="preserve">-Torah </w:t>
      </w:r>
      <w:proofErr w:type="spellStart"/>
      <w:r>
        <w:rPr>
          <w:rFonts w:ascii="David" w:hAnsi="David" w:cs="David"/>
          <w:i/>
          <w:iCs/>
          <w:color w:val="000000"/>
        </w:rPr>
        <w:t>rimonim</w:t>
      </w:r>
      <w:proofErr w:type="spellEnd"/>
      <w:r>
        <w:rPr>
          <w:rFonts w:ascii="David" w:hAnsi="David" w:cs="David"/>
          <w:color w:val="000000"/>
        </w:rPr>
        <w:t xml:space="preserve"> (finials that decorate the top part of a Torah scroll or case), Suri </w:t>
      </w:r>
      <w:proofErr w:type="spellStart"/>
      <w:r>
        <w:rPr>
          <w:rFonts w:ascii="David" w:hAnsi="David" w:cs="David"/>
          <w:color w:val="000000"/>
        </w:rPr>
        <w:t>Srulovitch</w:t>
      </w:r>
      <w:proofErr w:type="spellEnd"/>
      <w:r>
        <w:rPr>
          <w:rFonts w:ascii="David" w:hAnsi="David" w:cs="David"/>
          <w:color w:val="000000"/>
        </w:rPr>
        <w:t>, 2015, silver.</w:t>
      </w:r>
    </w:p>
    <w:p w:rsidR="009D10C2" w:rsidRDefault="009D10C2" w:rsidP="009D3039">
      <w:pPr>
        <w:spacing w:line="360" w:lineRule="auto"/>
        <w:rPr>
          <w:rFonts w:ascii="David" w:hAnsi="David" w:cs="David"/>
          <w:color w:val="000000"/>
        </w:rPr>
      </w:pPr>
      <w:r>
        <w:rPr>
          <w:rFonts w:ascii="David" w:hAnsi="David" w:cs="David"/>
          <w:color w:val="000000"/>
        </w:rPr>
        <w:t xml:space="preserve">-Torah </w:t>
      </w:r>
      <w:proofErr w:type="spellStart"/>
      <w:r>
        <w:rPr>
          <w:rFonts w:ascii="David" w:hAnsi="David" w:cs="David"/>
          <w:i/>
          <w:iCs/>
          <w:color w:val="000000"/>
        </w:rPr>
        <w:t>rimonim</w:t>
      </w:r>
      <w:proofErr w:type="spellEnd"/>
      <w:r>
        <w:rPr>
          <w:rFonts w:ascii="David" w:hAnsi="David" w:cs="David"/>
          <w:color w:val="000000"/>
        </w:rPr>
        <w:t xml:space="preserve"> (finials that decorate the top part of a Torah scroll or case), Iran, 19</w:t>
      </w:r>
      <w:r w:rsidRPr="009D10C2">
        <w:rPr>
          <w:rFonts w:ascii="David" w:hAnsi="David" w:cs="David"/>
          <w:color w:val="000000"/>
          <w:vertAlign w:val="superscript"/>
        </w:rPr>
        <w:t>th</w:t>
      </w:r>
      <w:r>
        <w:rPr>
          <w:rFonts w:ascii="David" w:hAnsi="David" w:cs="David"/>
          <w:color w:val="000000"/>
        </w:rPr>
        <w:t xml:space="preserve"> century, hammered silver.</w:t>
      </w:r>
    </w:p>
    <w:p w:rsidR="009D10C2" w:rsidRDefault="009D10C2" w:rsidP="009D3039">
      <w:pPr>
        <w:spacing w:line="360" w:lineRule="auto"/>
        <w:rPr>
          <w:rFonts w:ascii="David" w:hAnsi="David" w:cs="David"/>
          <w:color w:val="000000"/>
        </w:rPr>
      </w:pPr>
      <w:r>
        <w:rPr>
          <w:rFonts w:ascii="David" w:hAnsi="David" w:cs="David"/>
          <w:color w:val="000000"/>
        </w:rPr>
        <w:t xml:space="preserve">-Torah </w:t>
      </w:r>
      <w:proofErr w:type="spellStart"/>
      <w:r>
        <w:rPr>
          <w:rFonts w:ascii="David" w:hAnsi="David" w:cs="David"/>
          <w:i/>
          <w:iCs/>
          <w:color w:val="000000"/>
        </w:rPr>
        <w:t>yad</w:t>
      </w:r>
      <w:proofErr w:type="spellEnd"/>
      <w:r>
        <w:rPr>
          <w:rFonts w:ascii="David" w:hAnsi="David" w:cs="David"/>
          <w:color w:val="000000"/>
        </w:rPr>
        <w:t xml:space="preserve"> (pointer used by the reader of the Torah scroll), Suri </w:t>
      </w:r>
      <w:proofErr w:type="spellStart"/>
      <w:r>
        <w:rPr>
          <w:rFonts w:ascii="David" w:hAnsi="David" w:cs="David"/>
          <w:color w:val="000000"/>
        </w:rPr>
        <w:t>Srulovitch</w:t>
      </w:r>
      <w:proofErr w:type="spellEnd"/>
      <w:r>
        <w:rPr>
          <w:rFonts w:ascii="David" w:hAnsi="David" w:cs="David"/>
          <w:color w:val="000000"/>
        </w:rPr>
        <w:t xml:space="preserve">, 2015, aluminum. </w:t>
      </w:r>
    </w:p>
    <w:p w:rsidR="009D10C2" w:rsidRDefault="009D10C2" w:rsidP="009D3039">
      <w:pPr>
        <w:spacing w:line="360" w:lineRule="auto"/>
        <w:rPr>
          <w:rFonts w:ascii="David" w:hAnsi="David" w:cs="David"/>
          <w:color w:val="000000"/>
        </w:rPr>
      </w:pPr>
      <w:r>
        <w:rPr>
          <w:rFonts w:ascii="David" w:hAnsi="David" w:cs="David"/>
          <w:color w:val="000000"/>
        </w:rPr>
        <w:t xml:space="preserve">-Torah </w:t>
      </w:r>
      <w:proofErr w:type="spellStart"/>
      <w:r>
        <w:rPr>
          <w:rFonts w:ascii="David" w:hAnsi="David" w:cs="David"/>
          <w:i/>
          <w:iCs/>
          <w:color w:val="000000"/>
        </w:rPr>
        <w:t>yad</w:t>
      </w:r>
      <w:proofErr w:type="spellEnd"/>
      <w:r>
        <w:rPr>
          <w:rFonts w:ascii="David" w:hAnsi="David" w:cs="David"/>
          <w:color w:val="000000"/>
        </w:rPr>
        <w:t xml:space="preserve"> (pointer used by the reader of the Torah scroll), </w:t>
      </w:r>
      <w:proofErr w:type="spellStart"/>
      <w:r>
        <w:rPr>
          <w:rFonts w:ascii="David" w:hAnsi="David" w:cs="David"/>
          <w:color w:val="000000"/>
        </w:rPr>
        <w:t>Tlemcen</w:t>
      </w:r>
      <w:proofErr w:type="spellEnd"/>
      <w:r>
        <w:rPr>
          <w:rFonts w:ascii="David" w:hAnsi="David" w:cs="David"/>
          <w:color w:val="000000"/>
        </w:rPr>
        <w:t>, Algeria, 19</w:t>
      </w:r>
      <w:r w:rsidRPr="009D10C2">
        <w:rPr>
          <w:rFonts w:ascii="David" w:hAnsi="David" w:cs="David"/>
          <w:color w:val="000000"/>
          <w:vertAlign w:val="superscript"/>
        </w:rPr>
        <w:t>th</w:t>
      </w:r>
      <w:r>
        <w:rPr>
          <w:rFonts w:ascii="David" w:hAnsi="David" w:cs="David"/>
          <w:color w:val="000000"/>
        </w:rPr>
        <w:t xml:space="preserve"> century, engraved silver.</w:t>
      </w:r>
    </w:p>
    <w:p w:rsidR="009D10C2" w:rsidRDefault="009D10C2" w:rsidP="009D3039">
      <w:pPr>
        <w:spacing w:line="360" w:lineRule="auto"/>
        <w:rPr>
          <w:rFonts w:ascii="David" w:hAnsi="David" w:cs="David"/>
          <w:color w:val="000000"/>
        </w:rPr>
      </w:pPr>
      <w:r>
        <w:rPr>
          <w:rFonts w:ascii="David" w:hAnsi="David" w:cs="David"/>
          <w:color w:val="000000"/>
        </w:rPr>
        <w:t xml:space="preserve">-Torah breastplate (ornamental shield hung in front of the mantle of the Torah scroll), </w:t>
      </w:r>
      <w:proofErr w:type="spellStart"/>
      <w:r>
        <w:rPr>
          <w:rFonts w:ascii="David" w:hAnsi="David" w:cs="David"/>
          <w:color w:val="000000"/>
        </w:rPr>
        <w:t>Avi</w:t>
      </w:r>
      <w:proofErr w:type="spellEnd"/>
      <w:r>
        <w:rPr>
          <w:rFonts w:ascii="David" w:hAnsi="David" w:cs="David"/>
          <w:color w:val="000000"/>
        </w:rPr>
        <w:t xml:space="preserve"> </w:t>
      </w:r>
      <w:proofErr w:type="spellStart"/>
      <w:r>
        <w:rPr>
          <w:rFonts w:ascii="David" w:hAnsi="David" w:cs="David"/>
          <w:color w:val="000000"/>
        </w:rPr>
        <w:t>Biran</w:t>
      </w:r>
      <w:proofErr w:type="spellEnd"/>
      <w:r>
        <w:rPr>
          <w:rFonts w:ascii="David" w:hAnsi="David" w:cs="David"/>
          <w:color w:val="000000"/>
        </w:rPr>
        <w:t>, 2015, silver and semi-precious stones.</w:t>
      </w:r>
    </w:p>
    <w:p w:rsidR="009D10C2" w:rsidRDefault="009D10C2" w:rsidP="009D3039">
      <w:pPr>
        <w:spacing w:line="360" w:lineRule="auto"/>
        <w:rPr>
          <w:rFonts w:ascii="David" w:hAnsi="David" w:cs="David"/>
          <w:color w:val="000000"/>
        </w:rPr>
      </w:pPr>
      <w:r>
        <w:rPr>
          <w:rFonts w:ascii="David" w:hAnsi="David" w:cs="David"/>
          <w:color w:val="000000"/>
        </w:rPr>
        <w:t xml:space="preserve">-Torah breastplate (ornamental shield hung in front of the mantle of the Torah scroll), </w:t>
      </w:r>
      <w:proofErr w:type="spellStart"/>
      <w:r>
        <w:rPr>
          <w:rFonts w:ascii="David" w:hAnsi="David" w:cs="David"/>
          <w:color w:val="000000"/>
        </w:rPr>
        <w:t>Pressburg</w:t>
      </w:r>
      <w:proofErr w:type="spellEnd"/>
      <w:r>
        <w:rPr>
          <w:rFonts w:ascii="David" w:hAnsi="David" w:cs="David"/>
          <w:color w:val="000000"/>
        </w:rPr>
        <w:t xml:space="preserve">, Austria-Hungary, 1810, hammered and engraved silver. </w:t>
      </w:r>
    </w:p>
    <w:p w:rsidR="009D10C2" w:rsidRDefault="009D10C2" w:rsidP="009D3039">
      <w:pPr>
        <w:spacing w:line="360" w:lineRule="auto"/>
        <w:rPr>
          <w:rFonts w:ascii="David" w:hAnsi="David" w:cs="David"/>
          <w:color w:val="000000"/>
        </w:rPr>
      </w:pPr>
    </w:p>
    <w:p w:rsidR="009D10C2" w:rsidRDefault="009D10C2" w:rsidP="009D3039">
      <w:pPr>
        <w:spacing w:line="360" w:lineRule="auto"/>
        <w:rPr>
          <w:rFonts w:ascii="David" w:hAnsi="David" w:cs="David"/>
          <w:b/>
          <w:bCs/>
          <w:color w:val="000000"/>
        </w:rPr>
      </w:pPr>
      <w:r>
        <w:rPr>
          <w:rFonts w:ascii="David" w:hAnsi="David" w:cs="David"/>
          <w:b/>
          <w:bCs/>
          <w:color w:val="000000"/>
        </w:rPr>
        <w:t>Stained Glass</w:t>
      </w:r>
    </w:p>
    <w:p w:rsidR="009D10C2" w:rsidRPr="009D10C2" w:rsidRDefault="009D10C2" w:rsidP="009D3039">
      <w:pPr>
        <w:spacing w:line="360" w:lineRule="auto"/>
        <w:rPr>
          <w:rFonts w:ascii="David" w:hAnsi="David" w:cs="David"/>
          <w:color w:val="000000"/>
        </w:rPr>
      </w:pPr>
      <w:r>
        <w:rPr>
          <w:rFonts w:ascii="David" w:hAnsi="David" w:cs="David"/>
          <w:color w:val="000000"/>
        </w:rPr>
        <w:t xml:space="preserve">-Twelve tribes window, Friedrich Adler, produced by Eduard </w:t>
      </w:r>
      <w:proofErr w:type="spellStart"/>
      <w:r>
        <w:rPr>
          <w:rFonts w:ascii="David" w:hAnsi="David" w:cs="David"/>
          <w:color w:val="000000"/>
        </w:rPr>
        <w:t>Stritt</w:t>
      </w:r>
      <w:proofErr w:type="spellEnd"/>
      <w:r>
        <w:rPr>
          <w:rFonts w:ascii="David" w:hAnsi="David" w:cs="David"/>
          <w:color w:val="000000"/>
        </w:rPr>
        <w:t xml:space="preserve">, Freiburg, Germany, 1919, stained glass with lead, six two-parted windows. </w:t>
      </w:r>
    </w:p>
    <w:p w:rsidR="009D10C2" w:rsidRDefault="009D10C2" w:rsidP="009D3039">
      <w:pPr>
        <w:spacing w:line="360" w:lineRule="auto"/>
        <w:rPr>
          <w:rFonts w:ascii="David" w:hAnsi="David" w:cs="David"/>
        </w:rPr>
      </w:pPr>
    </w:p>
    <w:p w:rsidR="009D10C2" w:rsidRDefault="009D10C2" w:rsidP="009D10C2">
      <w:pPr>
        <w:spacing w:line="360" w:lineRule="auto"/>
        <w:rPr>
          <w:rFonts w:ascii="David" w:hAnsi="David" w:cs="David"/>
          <w:b/>
          <w:bCs/>
        </w:rPr>
      </w:pPr>
      <w:r w:rsidRPr="00AE439E">
        <w:rPr>
          <w:rFonts w:ascii="David" w:hAnsi="David" w:cs="David"/>
          <w:b/>
          <w:bCs/>
        </w:rPr>
        <w:t>Torah Scrolls</w:t>
      </w:r>
    </w:p>
    <w:p w:rsidR="009D10C2" w:rsidRPr="009D10C2" w:rsidRDefault="009D10C2" w:rsidP="009D10C2">
      <w:pPr>
        <w:spacing w:line="360" w:lineRule="auto"/>
        <w:rPr>
          <w:rFonts w:ascii="David" w:hAnsi="David" w:cs="David"/>
          <w:color w:val="000000"/>
        </w:rPr>
      </w:pPr>
      <w:r>
        <w:rPr>
          <w:rFonts w:ascii="David" w:hAnsi="David" w:cs="David"/>
        </w:rPr>
        <w:t>From left:</w:t>
      </w:r>
    </w:p>
    <w:p w:rsidR="009D10C2" w:rsidRDefault="009D10C2" w:rsidP="009D10C2">
      <w:pPr>
        <w:spacing w:line="360" w:lineRule="auto"/>
        <w:rPr>
          <w:rFonts w:ascii="David" w:hAnsi="David" w:cs="David"/>
          <w:color w:val="000000"/>
        </w:rPr>
      </w:pPr>
      <w:r>
        <w:rPr>
          <w:rFonts w:ascii="David" w:hAnsi="David" w:cs="David"/>
          <w:color w:val="000000"/>
        </w:rPr>
        <w:t xml:space="preserve">- Embroidered Ashkenazi Torah scroll mantle, Itamar </w:t>
      </w:r>
      <w:proofErr w:type="spellStart"/>
      <w:r>
        <w:rPr>
          <w:rFonts w:ascii="David" w:hAnsi="David" w:cs="David"/>
          <w:color w:val="000000"/>
        </w:rPr>
        <w:t>Sagi</w:t>
      </w:r>
      <w:proofErr w:type="spellEnd"/>
      <w:r>
        <w:rPr>
          <w:rFonts w:ascii="David" w:hAnsi="David" w:cs="David"/>
          <w:color w:val="000000"/>
        </w:rPr>
        <w:t xml:space="preserve">, 2016, fabric, embroidery thread. All of the animals mentioned in </w:t>
      </w:r>
      <w:r>
        <w:rPr>
          <w:rFonts w:ascii="David" w:hAnsi="David" w:cs="David"/>
          <w:i/>
          <w:iCs/>
          <w:color w:val="000000"/>
        </w:rPr>
        <w:t xml:space="preserve">Shir </w:t>
      </w:r>
      <w:proofErr w:type="spellStart"/>
      <w:r>
        <w:rPr>
          <w:rFonts w:ascii="David" w:hAnsi="David" w:cs="David"/>
          <w:i/>
          <w:iCs/>
          <w:color w:val="000000"/>
        </w:rPr>
        <w:t>HaShirim</w:t>
      </w:r>
      <w:proofErr w:type="spellEnd"/>
      <w:r>
        <w:rPr>
          <w:rFonts w:ascii="David" w:hAnsi="David" w:cs="David"/>
          <w:color w:val="000000"/>
        </w:rPr>
        <w:t xml:space="preserve"> (the Song of Songs) are embroidered on this mantle.</w:t>
      </w:r>
    </w:p>
    <w:p w:rsidR="009D10C2" w:rsidRDefault="009D10C2" w:rsidP="009D10C2">
      <w:pPr>
        <w:spacing w:line="360" w:lineRule="auto"/>
        <w:rPr>
          <w:rFonts w:ascii="David" w:hAnsi="David" w:cs="David"/>
          <w:color w:val="000000"/>
        </w:rPr>
      </w:pPr>
      <w:r>
        <w:rPr>
          <w:rFonts w:ascii="David" w:hAnsi="David" w:cs="David"/>
          <w:color w:val="000000"/>
        </w:rPr>
        <w:t>- Case and finials for Torah scroll, Yemen, 19</w:t>
      </w:r>
      <w:r w:rsidRPr="00423FC4">
        <w:rPr>
          <w:rFonts w:ascii="David" w:hAnsi="David" w:cs="David"/>
          <w:color w:val="000000"/>
          <w:vertAlign w:val="superscript"/>
        </w:rPr>
        <w:t>th</w:t>
      </w:r>
      <w:r>
        <w:rPr>
          <w:rFonts w:ascii="David" w:hAnsi="David" w:cs="David"/>
          <w:color w:val="000000"/>
        </w:rPr>
        <w:t xml:space="preserve"> century, wooden case and silver finials. </w:t>
      </w:r>
    </w:p>
    <w:p w:rsidR="009D10C2" w:rsidRPr="009D10C2" w:rsidRDefault="009D10C2" w:rsidP="009D3039">
      <w:pPr>
        <w:spacing w:line="360" w:lineRule="auto"/>
        <w:rPr>
          <w:rFonts w:ascii="David" w:hAnsi="David" w:cs="David"/>
        </w:rPr>
      </w:pPr>
    </w:p>
    <w:sectPr w:rsidR="009D10C2" w:rsidRPr="009D10C2" w:rsidSect="00BA7A4A">
      <w:headerReference w:type="default" r:id="rId7"/>
      <w:footerReference w:type="default" r:id="rId8"/>
      <w:pgSz w:w="12240" w:h="15840"/>
      <w:pgMar w:top="192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7C" w:rsidRDefault="0019337C" w:rsidP="00713CEC">
      <w:r>
        <w:separator/>
      </w:r>
    </w:p>
  </w:endnote>
  <w:endnote w:type="continuationSeparator" w:id="0">
    <w:p w:rsidR="0019337C" w:rsidRDefault="0019337C" w:rsidP="0071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Default="002E11EE" w:rsidP="00D714FF">
    <w:pPr>
      <w:pStyle w:val="a5"/>
      <w:jc w:val="center"/>
    </w:pPr>
    <w:r>
      <w:rPr>
        <w:rFonts w:hint="cs"/>
        <w:noProof/>
        <w:sz w:val="23"/>
        <w:szCs w:val="23"/>
        <w:lang w:bidi="he-IL"/>
      </w:rPr>
      <w:drawing>
        <wp:inline distT="0" distB="0" distL="0" distR="0" wp14:anchorId="20DB6627" wp14:editId="1BEAA2DD">
          <wp:extent cx="5905500" cy="723900"/>
          <wp:effectExtent l="0" t="0" r="0" b="0"/>
          <wp:docPr id="2" name="Picture 2"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ותרת תחתונה"/>
                  <pic:cNvPicPr>
                    <a:picLocks noChangeAspect="1" noChangeArrowheads="1"/>
                  </pic:cNvPicPr>
                </pic:nvPicPr>
                <pic:blipFill>
                  <a:blip r:embed="rId1"/>
                  <a:srcRect/>
                  <a:stretch>
                    <a:fillRect/>
                  </a:stretch>
                </pic:blipFill>
                <pic:spPr bwMode="auto">
                  <a:xfrm>
                    <a:off x="0" y="0"/>
                    <a:ext cx="5905500" cy="723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7C" w:rsidRDefault="0019337C" w:rsidP="00713CEC">
      <w:r>
        <w:separator/>
      </w:r>
    </w:p>
  </w:footnote>
  <w:footnote w:type="continuationSeparator" w:id="0">
    <w:p w:rsidR="0019337C" w:rsidRDefault="0019337C" w:rsidP="00713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Pr="00405C93" w:rsidRDefault="00BA7A4A" w:rsidP="001D01BF">
    <w:pPr>
      <w:pStyle w:val="a3"/>
      <w:tabs>
        <w:tab w:val="left" w:pos="4275"/>
      </w:tabs>
    </w:pPr>
    <w:r>
      <w:rPr>
        <w:noProof/>
        <w:lang w:bidi="he-IL"/>
      </w:rPr>
      <w:drawing>
        <wp:anchor distT="0" distB="0" distL="114300" distR="114300" simplePos="0" relativeHeight="251661312" behindDoc="1" locked="0" layoutInCell="1" allowOverlap="1" wp14:anchorId="3D71382D" wp14:editId="3B84FAC1">
          <wp:simplePos x="0" y="0"/>
          <wp:positionH relativeFrom="margin">
            <wp:posOffset>4055382</wp:posOffset>
          </wp:positionH>
          <wp:positionV relativeFrom="paragraph">
            <wp:posOffset>133350</wp:posOffset>
          </wp:positionV>
          <wp:extent cx="2802618" cy="636270"/>
          <wp:effectExtent l="0" t="0" r="0" b="0"/>
          <wp:wrapNone/>
          <wp:docPr id="1" name="Picture 1" descr="C:\Users\lindsay\AppData\Local\Microsoft\Windows\INetCache\Content.Word\School  Logo-201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AppData\Local\Microsoft\Windows\INetCache\Content.Word\School  Logo-2018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511" cy="6394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60288" behindDoc="0" locked="0" layoutInCell="1" allowOverlap="1" wp14:anchorId="3C155645" wp14:editId="199B567B">
          <wp:simplePos x="0" y="0"/>
          <wp:positionH relativeFrom="column">
            <wp:posOffset>0</wp:posOffset>
          </wp:positionH>
          <wp:positionV relativeFrom="paragraph">
            <wp:posOffset>0</wp:posOffset>
          </wp:positionV>
          <wp:extent cx="1438275" cy="76962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fuzotMeshulav-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769620"/>
                  </a:xfrm>
                  <a:prstGeom prst="rect">
                    <a:avLst/>
                  </a:prstGeom>
                </pic:spPr>
              </pic:pic>
            </a:graphicData>
          </a:graphic>
          <wp14:sizeRelH relativeFrom="margin">
            <wp14:pctWidth>0</wp14:pctWidth>
          </wp14:sizeRelH>
          <wp14:sizeRelV relativeFrom="margin">
            <wp14:pctHeight>0</wp14:pctHeight>
          </wp14:sizeRelV>
        </wp:anchor>
      </w:drawing>
    </w:r>
    <w:r w:rsidR="002E11E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F9A"/>
    <w:multiLevelType w:val="multilevel"/>
    <w:tmpl w:val="2E282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82C9F"/>
    <w:multiLevelType w:val="multilevel"/>
    <w:tmpl w:val="F2843DA0"/>
    <w:lvl w:ilvl="0">
      <w:start w:val="1"/>
      <w:numFmt w:val="decimal"/>
      <w:lvlText w:val="%1."/>
      <w:lvlJc w:val="left"/>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030E0"/>
    <w:multiLevelType w:val="multilevel"/>
    <w:tmpl w:val="67885B1E"/>
    <w:lvl w:ilvl="0">
      <w:start w:val="1"/>
      <w:numFmt w:val="bullet"/>
      <w:lvlText w:val=""/>
      <w:lvlJc w:val="left"/>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B2227"/>
    <w:multiLevelType w:val="multilevel"/>
    <w:tmpl w:val="B542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E5611"/>
    <w:multiLevelType w:val="multilevel"/>
    <w:tmpl w:val="2A209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E0DBE"/>
    <w:multiLevelType w:val="multilevel"/>
    <w:tmpl w:val="EC12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8410F"/>
    <w:multiLevelType w:val="multilevel"/>
    <w:tmpl w:val="56CA137E"/>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E6D88"/>
    <w:multiLevelType w:val="multilevel"/>
    <w:tmpl w:val="A36E1FC2"/>
    <w:lvl w:ilvl="0">
      <w:start w:val="1"/>
      <w:numFmt w:val="decimal"/>
      <w:lvlText w:val="%1."/>
      <w:lvlJc w:val="left"/>
      <w:rPr>
        <w:rFonts w:ascii="Calibri" w:eastAsia="Times New Roman" w:hAnsi="Calibri" w:cs="Calibri"/>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E20E9"/>
    <w:multiLevelType w:val="multilevel"/>
    <w:tmpl w:val="F2843DA0"/>
    <w:lvl w:ilvl="0">
      <w:start w:val="1"/>
      <w:numFmt w:val="decimal"/>
      <w:lvlText w:val="%1."/>
      <w:lvlJc w:val="left"/>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F04E9"/>
    <w:multiLevelType w:val="multilevel"/>
    <w:tmpl w:val="2FC297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AF1147"/>
    <w:multiLevelType w:val="hybridMultilevel"/>
    <w:tmpl w:val="FC8E9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AB83C23"/>
    <w:multiLevelType w:val="multilevel"/>
    <w:tmpl w:val="94669798"/>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43199"/>
    <w:multiLevelType w:val="multilevel"/>
    <w:tmpl w:val="DEE44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22105"/>
    <w:multiLevelType w:val="multilevel"/>
    <w:tmpl w:val="E56C18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966B1"/>
    <w:multiLevelType w:val="multilevel"/>
    <w:tmpl w:val="E41C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7E0"/>
    <w:multiLevelType w:val="multilevel"/>
    <w:tmpl w:val="A92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26AE7"/>
    <w:multiLevelType w:val="multilevel"/>
    <w:tmpl w:val="2E282E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69E36B6E"/>
    <w:multiLevelType w:val="multilevel"/>
    <w:tmpl w:val="A64E950A"/>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0"/>
    <w:lvlOverride w:ilvl="1">
      <w:lvl w:ilvl="1">
        <w:numFmt w:val="lowerLetter"/>
        <w:lvlText w:val="%2."/>
        <w:lvlJc w:val="left"/>
      </w:lvl>
    </w:lvlOverride>
  </w:num>
  <w:num w:numId="4">
    <w:abstractNumId w:val="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0"/>
    <w:lvlOverride w:ilvl="1">
      <w:lvl w:ilvl="1">
        <w:numFmt w:val="lowerLetter"/>
        <w:lvlText w:val="%2."/>
        <w:lvlJc w:val="left"/>
      </w:lvl>
    </w:lvlOverride>
    <w:lvlOverride w:ilvl="2">
      <w:lvl w:ilvl="2">
        <w:numFmt w:val="lowerRoman"/>
        <w:lvlText w:val="%3."/>
        <w:lvlJc w:val="right"/>
      </w:lvl>
    </w:lvlOverride>
  </w:num>
  <w:num w:numId="6">
    <w:abstractNumId w:val="5"/>
  </w:num>
  <w:num w:numId="7">
    <w:abstractNumId w:val="13"/>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3"/>
    <w:lvlOverride w:ilvl="0">
      <w:lvl w:ilvl="0">
        <w:numFmt w:val="decimal"/>
        <w:lvlText w:val="%1."/>
        <w:lvlJc w:val="left"/>
      </w:lvl>
    </w:lvlOverride>
    <w:lvlOverride w:ilvl="1">
      <w:lvl w:ilvl="1">
        <w:numFmt w:val="lowerLetter"/>
        <w:lvlText w:val="%2."/>
        <w:lvlJc w:val="left"/>
      </w:lvl>
    </w:lvlOverride>
  </w:num>
  <w:num w:numId="10">
    <w:abstractNumId w:val="13"/>
    <w:lvlOverride w:ilvl="0">
      <w:lvl w:ilvl="0">
        <w:numFmt w:val="decimal"/>
        <w:lvlText w:val="%1."/>
        <w:lvlJc w:val="left"/>
      </w:lvl>
    </w:lvlOverride>
    <w:lvlOverride w:ilvl="1">
      <w:lvl w:ilvl="1">
        <w:numFmt w:val="lowerLetter"/>
        <w:lvlText w:val="%2."/>
        <w:lvlJc w:val="left"/>
      </w:lvl>
    </w:lvlOverride>
  </w:num>
  <w:num w:numId="11">
    <w:abstractNumId w:val="13"/>
    <w:lvlOverride w:ilvl="0">
      <w:lvl w:ilvl="0">
        <w:numFmt w:val="decimal"/>
        <w:lvlText w:val="%1."/>
        <w:lvlJc w:val="left"/>
      </w:lvl>
    </w:lvlOverride>
    <w:lvlOverride w:ilvl="1">
      <w:lvl w:ilvl="1">
        <w:numFmt w:val="lowerLetter"/>
        <w:lvlText w:val="%2."/>
        <w:lvlJc w:val="left"/>
      </w:lvl>
    </w:lvlOverride>
  </w:num>
  <w:num w:numId="12">
    <w:abstractNumId w:val="13"/>
    <w:lvlOverride w:ilvl="0">
      <w:lvl w:ilvl="0">
        <w:numFmt w:val="decimal"/>
        <w:lvlText w:val="%1."/>
        <w:lvlJc w:val="left"/>
      </w:lvl>
    </w:lvlOverride>
    <w:lvlOverride w:ilvl="1">
      <w:lvl w:ilvl="1">
        <w:numFmt w:val="lowerLetter"/>
        <w:lvlText w:val="%2."/>
        <w:lvlJc w:val="left"/>
      </w:lvl>
    </w:lvlOverride>
  </w:num>
  <w:num w:numId="13">
    <w:abstractNumId w:val="13"/>
    <w:lvlOverride w:ilvl="0">
      <w:lvl w:ilvl="0">
        <w:numFmt w:val="decimal"/>
        <w:lvlText w:val="%1."/>
        <w:lvlJc w:val="left"/>
      </w:lvl>
    </w:lvlOverride>
    <w:lvlOverride w:ilvl="1">
      <w:lvl w:ilvl="1">
        <w:numFmt w:val="lowerLetter"/>
        <w:lvlText w:val="%2."/>
        <w:lvlJc w:val="left"/>
      </w:lvl>
    </w:lvlOverride>
  </w:num>
  <w:num w:numId="14">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6">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7">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1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14"/>
  </w:num>
  <w:num w:numId="21">
    <w:abstractNumId w:val="4"/>
  </w:num>
  <w:num w:numId="22">
    <w:abstractNumId w:val="4"/>
    <w:lvlOverride w:ilvl="1">
      <w:lvl w:ilvl="1">
        <w:numFmt w:val="lowerLetter"/>
        <w:lvlText w:val="%2."/>
        <w:lvlJc w:val="left"/>
      </w:lvl>
    </w:lvlOverride>
  </w:num>
  <w:num w:numId="23">
    <w:abstractNumId w:val="3"/>
    <w:lvlOverride w:ilvl="1">
      <w:lvl w:ilvl="1">
        <w:numFmt w:val="lowerLetter"/>
        <w:lvlText w:val="%2."/>
        <w:lvlJc w:val="left"/>
      </w:lvl>
    </w:lvlOverride>
  </w:num>
  <w:num w:numId="24">
    <w:abstractNumId w:val="12"/>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9"/>
    <w:lvlOverride w:ilvl="0">
      <w:lvl w:ilvl="0">
        <w:numFmt w:val="decimal"/>
        <w:lvlText w:val="%1."/>
        <w:lvlJc w:val="left"/>
      </w:lvl>
    </w:lvlOverride>
    <w:lvlOverride w:ilvl="1">
      <w:lvl w:ilvl="1">
        <w:numFmt w:val="lowerLetter"/>
        <w:lvlText w:val="%2."/>
        <w:lvlJc w:val="left"/>
      </w:lvl>
    </w:lvlOverride>
  </w:num>
  <w:num w:numId="30">
    <w:abstractNumId w:val="9"/>
    <w:lvlOverride w:ilvl="0">
      <w:lvl w:ilvl="0">
        <w:numFmt w:val="decimal"/>
        <w:lvlText w:val="%1."/>
        <w:lvlJc w:val="left"/>
      </w:lvl>
    </w:lvlOverride>
    <w:lvlOverride w:ilvl="1">
      <w:lvl w:ilvl="1">
        <w:numFmt w:val="lowerLetter"/>
        <w:lvlText w:val="%2."/>
        <w:lvlJc w:val="left"/>
      </w:lvl>
    </w:lvlOverride>
  </w:num>
  <w:num w:numId="31">
    <w:abstractNumId w:val="10"/>
  </w:num>
  <w:num w:numId="32">
    <w:abstractNumId w:val="16"/>
  </w:num>
  <w:num w:numId="33">
    <w:abstractNumId w:val="2"/>
  </w:num>
  <w:num w:numId="34">
    <w:abstractNumId w:val="7"/>
  </w:num>
  <w:num w:numId="35">
    <w:abstractNumId w:val="1"/>
  </w:num>
  <w:num w:numId="36">
    <w:abstractNumId w:val="8"/>
  </w:num>
  <w:num w:numId="37">
    <w:abstractNumId w:val="6"/>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65"/>
    <w:rsid w:val="0002791B"/>
    <w:rsid w:val="000E3667"/>
    <w:rsid w:val="0019337C"/>
    <w:rsid w:val="002E11EE"/>
    <w:rsid w:val="00423F82"/>
    <w:rsid w:val="00423FC4"/>
    <w:rsid w:val="00494CB3"/>
    <w:rsid w:val="005F4445"/>
    <w:rsid w:val="006C7833"/>
    <w:rsid w:val="00713CEC"/>
    <w:rsid w:val="00764B65"/>
    <w:rsid w:val="00993062"/>
    <w:rsid w:val="009D10C2"/>
    <w:rsid w:val="009D3039"/>
    <w:rsid w:val="00AE439E"/>
    <w:rsid w:val="00BA7A4A"/>
    <w:rsid w:val="00CF1ACE"/>
    <w:rsid w:val="00E5591E"/>
    <w:rsid w:val="00F543E6"/>
    <w:rsid w:val="00FB5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A916D-B355-41EE-BD29-8BD3C4CF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B65"/>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a4">
    <w:name w:val="כותרת עליונה תו"/>
    <w:basedOn w:val="a0"/>
    <w:link w:val="a3"/>
    <w:uiPriority w:val="99"/>
    <w:rsid w:val="00764B65"/>
    <w:rPr>
      <w:rFonts w:eastAsiaTheme="minorEastAsia"/>
      <w:sz w:val="24"/>
      <w:szCs w:val="24"/>
    </w:rPr>
  </w:style>
  <w:style w:type="paragraph" w:styleId="a5">
    <w:name w:val="footer"/>
    <w:basedOn w:val="a"/>
    <w:link w:val="a6"/>
    <w:uiPriority w:val="99"/>
    <w:unhideWhenUsed/>
    <w:rsid w:val="00764B65"/>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a6">
    <w:name w:val="כותרת תחתונה תו"/>
    <w:basedOn w:val="a0"/>
    <w:link w:val="a5"/>
    <w:uiPriority w:val="99"/>
    <w:rsid w:val="00764B65"/>
    <w:rPr>
      <w:rFonts w:eastAsiaTheme="minorEastAsia"/>
      <w:sz w:val="24"/>
      <w:szCs w:val="24"/>
    </w:rPr>
  </w:style>
  <w:style w:type="character" w:styleId="Hyperlink">
    <w:name w:val="Hyperlink"/>
    <w:basedOn w:val="a0"/>
    <w:uiPriority w:val="99"/>
    <w:unhideWhenUsed/>
    <w:rsid w:val="00764B65"/>
    <w:rPr>
      <w:color w:val="0000FF"/>
      <w:u w:val="single"/>
    </w:rPr>
  </w:style>
  <w:style w:type="paragraph" w:styleId="a7">
    <w:name w:val="List Paragraph"/>
    <w:basedOn w:val="a"/>
    <w:uiPriority w:val="34"/>
    <w:qFormat/>
    <w:rsid w:val="009D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SW</cp:lastModifiedBy>
  <cp:revision>11</cp:revision>
  <dcterms:created xsi:type="dcterms:W3CDTF">2019-04-16T06:06:00Z</dcterms:created>
  <dcterms:modified xsi:type="dcterms:W3CDTF">2019-04-16T21:13:00Z</dcterms:modified>
</cp:coreProperties>
</file>