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0F5" w:rsidRPr="005A70F5" w:rsidRDefault="005A70F5">
      <w:pPr>
        <w:pBdr>
          <w:top w:val="nil"/>
          <w:left w:val="nil"/>
          <w:bottom w:val="nil"/>
          <w:right w:val="nil"/>
          <w:between w:val="nil"/>
        </w:pBdr>
        <w:bidi/>
        <w:spacing w:after="200" w:line="360" w:lineRule="auto"/>
        <w:jc w:val="center"/>
        <w:rPr>
          <w:rFonts w:ascii="Gisha" w:eastAsia="Arial" w:hAnsi="Gisha" w:cs="Gisha"/>
          <w:bCs/>
          <w:color w:val="000000"/>
          <w:sz w:val="30"/>
          <w:szCs w:val="30"/>
          <w:u w:val="single"/>
          <w:rtl/>
        </w:rPr>
      </w:pPr>
    </w:p>
    <w:p w:rsidR="008D06F2" w:rsidRPr="005A70F5" w:rsidRDefault="00694E75" w:rsidP="005A70F5">
      <w:pPr>
        <w:pBdr>
          <w:top w:val="nil"/>
          <w:left w:val="nil"/>
          <w:bottom w:val="nil"/>
          <w:right w:val="nil"/>
          <w:between w:val="nil"/>
        </w:pBdr>
        <w:bidi/>
        <w:spacing w:after="200" w:line="360" w:lineRule="auto"/>
        <w:jc w:val="center"/>
        <w:rPr>
          <w:rFonts w:ascii="Gisha" w:eastAsia="Arial" w:hAnsi="Gisha" w:cs="Gisha"/>
          <w:bCs/>
          <w:color w:val="000000"/>
          <w:sz w:val="30"/>
          <w:szCs w:val="30"/>
        </w:rPr>
      </w:pPr>
      <w:r w:rsidRPr="005A70F5">
        <w:rPr>
          <w:rFonts w:ascii="Gisha" w:eastAsia="Arial" w:hAnsi="Gisha" w:cs="Gisha"/>
          <w:bCs/>
          <w:color w:val="000000"/>
          <w:sz w:val="30"/>
          <w:szCs w:val="30"/>
          <w:u w:val="single"/>
          <w:rtl/>
        </w:rPr>
        <w:t>דגשים ורעיו</w:t>
      </w:r>
      <w:r w:rsidRPr="005A70F5">
        <w:rPr>
          <w:rFonts w:ascii="Gisha" w:eastAsia="Arial" w:hAnsi="Gisha" w:cs="Gisha"/>
          <w:bCs/>
          <w:sz w:val="30"/>
          <w:szCs w:val="30"/>
          <w:u w:val="single"/>
          <w:rtl/>
        </w:rPr>
        <w:t>נות</w:t>
      </w:r>
      <w:r w:rsidRPr="005A70F5">
        <w:rPr>
          <w:rFonts w:ascii="Gisha" w:eastAsia="Arial" w:hAnsi="Gisha" w:cs="Gisha"/>
          <w:bCs/>
          <w:color w:val="000000"/>
          <w:sz w:val="30"/>
          <w:szCs w:val="30"/>
          <w:u w:val="single"/>
          <w:rtl/>
        </w:rPr>
        <w:t xml:space="preserve"> להדרכת מכינות במוזיאון</w:t>
      </w:r>
    </w:p>
    <w:p w:rsidR="005A70F5" w:rsidRPr="005A70F5" w:rsidRDefault="005A70F5" w:rsidP="005A70F5">
      <w:pPr>
        <w:bidi/>
        <w:spacing w:after="200" w:line="240" w:lineRule="auto"/>
        <w:rPr>
          <w:rFonts w:ascii="Gisha" w:eastAsia="Times New Roman" w:hAnsi="Gisha" w:cs="Gisha"/>
          <w:sz w:val="24"/>
          <w:szCs w:val="24"/>
        </w:rPr>
      </w:pPr>
      <w:r w:rsidRPr="005A70F5">
        <w:rPr>
          <w:rFonts w:ascii="Gisha" w:eastAsia="Times New Roman" w:hAnsi="Gisha" w:cs="Gisha" w:hint="cs"/>
          <w:b/>
          <w:bCs/>
          <w:color w:val="000000"/>
          <w:u w:val="single"/>
          <w:rtl/>
        </w:rPr>
        <w:t>סוגי</w:t>
      </w:r>
      <w:r w:rsidRPr="005A70F5">
        <w:rPr>
          <w:rFonts w:ascii="Gisha" w:eastAsia="Times New Roman" w:hAnsi="Gisha" w:cs="Gisha"/>
          <w:b/>
          <w:bCs/>
          <w:color w:val="000000"/>
          <w:u w:val="single"/>
          <w:rtl/>
        </w:rPr>
        <w:t xml:space="preserve"> </w:t>
      </w:r>
      <w:r w:rsidRPr="005A70F5">
        <w:rPr>
          <w:rFonts w:ascii="Gisha" w:eastAsia="Times New Roman" w:hAnsi="Gisha" w:cs="Gisha" w:hint="cs"/>
          <w:b/>
          <w:bCs/>
          <w:color w:val="000000"/>
          <w:u w:val="single"/>
          <w:rtl/>
        </w:rPr>
        <w:t>קבוצות</w:t>
      </w:r>
      <w:r w:rsidRPr="005A70F5">
        <w:rPr>
          <w:rFonts w:ascii="Gisha" w:eastAsia="Times New Roman" w:hAnsi="Gisha" w:cs="Gisha"/>
          <w:b/>
          <w:bCs/>
          <w:color w:val="000000"/>
          <w:u w:val="single"/>
          <w:rtl/>
        </w:rPr>
        <w:t xml:space="preserve">: </w:t>
      </w:r>
      <w:r w:rsidRPr="005A70F5">
        <w:rPr>
          <w:rFonts w:ascii="Gisha" w:eastAsia="Times New Roman" w:hAnsi="Gisha" w:cs="Gisha"/>
          <w:color w:val="000000"/>
          <w:rtl/>
        </w:rPr>
        <w:t xml:space="preserve"> נוער לקראת צבא, במהלך שירות צבאי או לאחריו, לרוב מגיעים במסגרת העשרה על זהות יהודית או תרבות יהודית. ברוב ההדרכות יבקשו סיורים תמטיים עם נושא מכוון שיתקשר למסגרת התוכן שהם מעבירים במכינה שלהם.</w:t>
      </w:r>
    </w:p>
    <w:p w:rsidR="005A70F5" w:rsidRPr="005A70F5" w:rsidRDefault="005A70F5" w:rsidP="005A70F5">
      <w:pPr>
        <w:numPr>
          <w:ilvl w:val="0"/>
          <w:numId w:val="3"/>
        </w:numPr>
        <w:pBdr>
          <w:top w:val="nil"/>
          <w:left w:val="nil"/>
          <w:bottom w:val="nil"/>
          <w:right w:val="nil"/>
          <w:between w:val="nil"/>
        </w:pBdr>
        <w:bidi/>
        <w:spacing w:after="200" w:line="240" w:lineRule="auto"/>
        <w:rPr>
          <w:rFonts w:ascii="Gisha" w:eastAsia="Arial" w:hAnsi="Gisha" w:cs="Gisha" w:hint="cs"/>
          <w:color w:val="000000"/>
          <w:sz w:val="24"/>
          <w:szCs w:val="24"/>
          <w:u w:val="single"/>
        </w:rPr>
      </w:pPr>
      <w:r w:rsidRPr="005A70F5">
        <w:rPr>
          <w:rFonts w:ascii="Gisha" w:eastAsia="Arial" w:hAnsi="Gisha" w:cs="Gisha"/>
          <w:b/>
          <w:color w:val="000000"/>
          <w:sz w:val="24"/>
          <w:szCs w:val="24"/>
          <w:u w:val="single"/>
          <w:rtl/>
        </w:rPr>
        <w:t>מסרים אפשרי</w:t>
      </w:r>
      <w:r w:rsidRPr="005A70F5">
        <w:rPr>
          <w:rFonts w:ascii="Gisha" w:eastAsia="Arial" w:hAnsi="Gisha" w:cs="Gisha" w:hint="cs"/>
          <w:b/>
          <w:color w:val="000000"/>
          <w:sz w:val="24"/>
          <w:szCs w:val="24"/>
          <w:u w:val="single"/>
          <w:rtl/>
        </w:rPr>
        <w:t>ים</w:t>
      </w:r>
      <w:r w:rsidRPr="005A70F5">
        <w:rPr>
          <w:rFonts w:ascii="Gisha" w:eastAsia="Arial" w:hAnsi="Gisha" w:cs="Gisha"/>
          <w:b/>
          <w:color w:val="000000"/>
          <w:sz w:val="24"/>
          <w:szCs w:val="24"/>
          <w:u w:val="single"/>
          <w:rtl/>
        </w:rPr>
        <w:t xml:space="preserve"> להדרכה:</w:t>
      </w:r>
    </w:p>
    <w:p w:rsidR="008D06F2" w:rsidRPr="005A70F5" w:rsidRDefault="00694E75" w:rsidP="005A70F5">
      <w:pPr>
        <w:pStyle w:val="ListParagraph"/>
        <w:numPr>
          <w:ilvl w:val="0"/>
          <w:numId w:val="4"/>
        </w:numPr>
        <w:pBdr>
          <w:top w:val="nil"/>
          <w:left w:val="nil"/>
          <w:bottom w:val="nil"/>
          <w:right w:val="nil"/>
          <w:between w:val="nil"/>
        </w:pBdr>
        <w:bidi/>
        <w:spacing w:after="200" w:line="240" w:lineRule="auto"/>
        <w:ind w:left="644"/>
        <w:rPr>
          <w:rFonts w:ascii="Gisha" w:eastAsia="Arial" w:hAnsi="Gisha" w:cs="Gisha"/>
          <w:color w:val="000000"/>
          <w:sz w:val="24"/>
          <w:szCs w:val="24"/>
        </w:rPr>
      </w:pPr>
      <w:r w:rsidRPr="005A70F5">
        <w:rPr>
          <w:rFonts w:ascii="Gisha" w:eastAsia="Arial" w:hAnsi="Gisha" w:cs="Gisha" w:hint="cs"/>
          <w:bCs/>
          <w:color w:val="000000"/>
          <w:sz w:val="24"/>
          <w:szCs w:val="24"/>
          <w:rtl/>
        </w:rPr>
        <w:t>רעיון</w:t>
      </w:r>
      <w:r w:rsidRPr="005A70F5">
        <w:rPr>
          <w:rFonts w:ascii="Gisha" w:eastAsia="Arial" w:hAnsi="Gisha" w:cs="Gisha"/>
          <w:bCs/>
          <w:color w:val="000000"/>
          <w:sz w:val="24"/>
          <w:szCs w:val="24"/>
          <w:rtl/>
        </w:rPr>
        <w:t xml:space="preserve"> </w:t>
      </w:r>
      <w:r w:rsidRPr="005A70F5">
        <w:rPr>
          <w:rFonts w:ascii="Gisha" w:eastAsia="Arial" w:hAnsi="Gisha" w:cs="Gisha" w:hint="cs"/>
          <w:bCs/>
          <w:color w:val="000000"/>
          <w:sz w:val="24"/>
          <w:szCs w:val="24"/>
          <w:rtl/>
        </w:rPr>
        <w:t>הזהות</w:t>
      </w:r>
      <w:r w:rsidRPr="005A70F5">
        <w:rPr>
          <w:rFonts w:ascii="Gisha" w:eastAsia="Arial" w:hAnsi="Gisha" w:cs="Gisha"/>
          <w:b/>
          <w:color w:val="000000"/>
          <w:sz w:val="24"/>
          <w:szCs w:val="24"/>
          <w:rtl/>
        </w:rPr>
        <w:t xml:space="preserve"> </w:t>
      </w:r>
      <w:r w:rsidR="005A70F5" w:rsidRPr="005A70F5">
        <w:rPr>
          <w:rFonts w:ascii="Gisha" w:eastAsia="Arial" w:hAnsi="Gisha" w:cs="Gisha"/>
          <w:color w:val="000000"/>
          <w:sz w:val="24"/>
          <w:szCs w:val="24"/>
        </w:rPr>
        <w:t xml:space="preserve"> </w:t>
      </w:r>
      <w:r w:rsidRPr="005A70F5">
        <w:rPr>
          <w:rFonts w:ascii="Gisha" w:eastAsia="Arial" w:hAnsi="Gisha" w:cs="Gisha"/>
          <w:color w:val="000000"/>
          <w:sz w:val="24"/>
          <w:szCs w:val="24"/>
        </w:rPr>
        <w:t xml:space="preserve">- </w:t>
      </w:r>
      <w:r w:rsidRPr="005A70F5">
        <w:rPr>
          <w:rFonts w:ascii="Gisha" w:eastAsia="Arial" w:hAnsi="Gisha" w:cs="Gisha"/>
          <w:sz w:val="24"/>
          <w:szCs w:val="24"/>
          <w:rtl/>
        </w:rPr>
        <w:t xml:space="preserve">לאפשר זמן משימה </w:t>
      </w:r>
      <w:r w:rsidRPr="005A70F5">
        <w:rPr>
          <w:rFonts w:ascii="Gisha" w:eastAsia="Arial" w:hAnsi="Gisha" w:cs="Gisha"/>
          <w:color w:val="000000"/>
          <w:sz w:val="24"/>
          <w:szCs w:val="24"/>
          <w:rtl/>
        </w:rPr>
        <w:t>בקומה 3 במוקדי האינדיבידואלים ובז</w:t>
      </w:r>
      <w:r w:rsidRPr="005A70F5">
        <w:rPr>
          <w:rFonts w:ascii="Gisha" w:eastAsia="Arial" w:hAnsi="Gisha" w:cs="Gisha"/>
          <w:sz w:val="24"/>
          <w:szCs w:val="24"/>
          <w:rtl/>
        </w:rPr>
        <w:t xml:space="preserve">רמים: </w:t>
      </w:r>
    </w:p>
    <w:p w:rsidR="008D06F2" w:rsidRPr="005A70F5" w:rsidRDefault="00694E75" w:rsidP="005A70F5">
      <w:pPr>
        <w:pBdr>
          <w:top w:val="nil"/>
          <w:left w:val="nil"/>
          <w:bottom w:val="nil"/>
          <w:right w:val="nil"/>
          <w:between w:val="nil"/>
        </w:pBdr>
        <w:bidi/>
        <w:spacing w:after="200" w:line="240" w:lineRule="auto"/>
        <w:ind w:left="644"/>
        <w:rPr>
          <w:rFonts w:ascii="Gisha" w:eastAsia="Arial" w:hAnsi="Gisha" w:cs="Gisha"/>
          <w:sz w:val="24"/>
          <w:szCs w:val="24"/>
        </w:rPr>
      </w:pPr>
      <w:r w:rsidRPr="005A70F5">
        <w:rPr>
          <w:rFonts w:ascii="Gisha" w:eastAsia="Arial" w:hAnsi="Gisha" w:cs="Gisha"/>
          <w:color w:val="000000"/>
          <w:sz w:val="24"/>
          <w:szCs w:val="24"/>
        </w:rPr>
        <w:t>''</w:t>
      </w:r>
      <w:r w:rsidRPr="005A70F5">
        <w:rPr>
          <w:rFonts w:ascii="Gisha" w:eastAsia="Arial" w:hAnsi="Gisha" w:cs="Gisha"/>
          <w:sz w:val="24"/>
          <w:szCs w:val="24"/>
          <w:rtl/>
        </w:rPr>
        <w:t>עברו בין הדמויות וחפשו אם יש דמות עמה אתם מזדהים?"</w:t>
      </w:r>
    </w:p>
    <w:p w:rsidR="008D06F2" w:rsidRPr="005A70F5" w:rsidRDefault="00694E75" w:rsidP="005A70F5">
      <w:pPr>
        <w:pBdr>
          <w:top w:val="nil"/>
          <w:left w:val="nil"/>
          <w:bottom w:val="nil"/>
          <w:right w:val="nil"/>
          <w:between w:val="nil"/>
        </w:pBdr>
        <w:bidi/>
        <w:spacing w:after="200" w:line="240" w:lineRule="auto"/>
        <w:ind w:left="644"/>
        <w:rPr>
          <w:rFonts w:ascii="Gisha" w:eastAsia="Arial" w:hAnsi="Gisha" w:cs="Gisha"/>
          <w:sz w:val="24"/>
          <w:szCs w:val="24"/>
        </w:rPr>
      </w:pPr>
      <w:r w:rsidRPr="005A70F5">
        <w:rPr>
          <w:rFonts w:ascii="Gisha" w:eastAsia="Arial" w:hAnsi="Gisha" w:cs="Gisha"/>
          <w:sz w:val="24"/>
          <w:szCs w:val="24"/>
        </w:rPr>
        <w:t>"</w:t>
      </w:r>
      <w:r w:rsidRPr="005A70F5">
        <w:rPr>
          <w:rFonts w:ascii="Gisha" w:eastAsia="Arial" w:hAnsi="Gisha" w:cs="Gisha"/>
          <w:color w:val="000000"/>
          <w:sz w:val="24"/>
          <w:szCs w:val="24"/>
          <w:rtl/>
        </w:rPr>
        <w:t xml:space="preserve">מצאו </w:t>
      </w:r>
      <w:r w:rsidRPr="005A70F5">
        <w:rPr>
          <w:rFonts w:ascii="Gisha" w:eastAsia="Arial" w:hAnsi="Gisha" w:cs="Gisha"/>
          <w:sz w:val="24"/>
          <w:szCs w:val="24"/>
          <w:rtl/>
        </w:rPr>
        <w:t>זרם</w:t>
      </w:r>
      <w:r w:rsidRPr="005A70F5">
        <w:rPr>
          <w:rFonts w:ascii="Gisha" w:eastAsia="Arial" w:hAnsi="Gisha" w:cs="Gisha"/>
          <w:color w:val="000000"/>
          <w:sz w:val="24"/>
          <w:szCs w:val="24"/>
          <w:rtl/>
        </w:rPr>
        <w:t xml:space="preserve"> או זהות שחדש</w:t>
      </w:r>
      <w:r w:rsidRPr="005A70F5">
        <w:rPr>
          <w:rFonts w:ascii="Gisha" w:eastAsia="Arial" w:hAnsi="Gisha" w:cs="Gisha"/>
          <w:sz w:val="24"/>
          <w:szCs w:val="24"/>
          <w:rtl/>
        </w:rPr>
        <w:t>ים</w:t>
      </w:r>
      <w:r w:rsidRPr="005A70F5">
        <w:rPr>
          <w:rFonts w:ascii="Gisha" w:eastAsia="Arial" w:hAnsi="Gisha" w:cs="Gisha"/>
          <w:color w:val="000000"/>
          <w:sz w:val="24"/>
          <w:szCs w:val="24"/>
          <w:rtl/>
        </w:rPr>
        <w:t xml:space="preserve"> לכם </w:t>
      </w:r>
      <w:r w:rsidRPr="005A70F5">
        <w:rPr>
          <w:rFonts w:ascii="Gisha" w:eastAsia="Arial" w:hAnsi="Gisha" w:cs="Gisha"/>
          <w:sz w:val="24"/>
          <w:szCs w:val="24"/>
          <w:rtl/>
        </w:rPr>
        <w:t>וחקרו עליהם''</w:t>
      </w:r>
    </w:p>
    <w:p w:rsidR="008D06F2" w:rsidRPr="005A70F5" w:rsidRDefault="00694E75" w:rsidP="005A70F5">
      <w:pPr>
        <w:pBdr>
          <w:top w:val="nil"/>
          <w:left w:val="nil"/>
          <w:bottom w:val="nil"/>
          <w:right w:val="nil"/>
          <w:between w:val="nil"/>
        </w:pBdr>
        <w:bidi/>
        <w:spacing w:after="200" w:line="240" w:lineRule="auto"/>
        <w:ind w:left="644"/>
        <w:rPr>
          <w:rFonts w:ascii="Gisha" w:eastAsia="Arial" w:hAnsi="Gisha" w:cs="Gisha"/>
          <w:sz w:val="24"/>
          <w:szCs w:val="24"/>
        </w:rPr>
      </w:pPr>
      <w:r w:rsidRPr="005A70F5">
        <w:rPr>
          <w:rFonts w:ascii="Gisha" w:eastAsia="Arial" w:hAnsi="Gisha" w:cs="Gisha"/>
          <w:sz w:val="24"/>
          <w:szCs w:val="24"/>
          <w:rtl/>
        </w:rPr>
        <w:t xml:space="preserve">לערוך דיון ומעגל שיח ולבקש מהמשתתפים לשתף את </w:t>
      </w:r>
      <w:r w:rsidRPr="005A70F5">
        <w:rPr>
          <w:rFonts w:ascii="Gisha" w:eastAsia="Arial" w:hAnsi="Gisha" w:cs="Gisha"/>
          <w:sz w:val="24"/>
          <w:szCs w:val="24"/>
          <w:rtl/>
        </w:rPr>
        <w:t>המחשבות שלהם בעקבות השאלות.</w:t>
      </w:r>
    </w:p>
    <w:p w:rsidR="008D06F2" w:rsidRPr="005A70F5" w:rsidRDefault="00694E75" w:rsidP="005A70F5">
      <w:pPr>
        <w:pStyle w:val="ListParagraph"/>
        <w:numPr>
          <w:ilvl w:val="0"/>
          <w:numId w:val="4"/>
        </w:numPr>
        <w:pBdr>
          <w:top w:val="nil"/>
          <w:left w:val="nil"/>
          <w:bottom w:val="nil"/>
          <w:right w:val="nil"/>
          <w:between w:val="nil"/>
        </w:pBdr>
        <w:bidi/>
        <w:spacing w:after="200" w:line="360" w:lineRule="auto"/>
        <w:ind w:left="644"/>
        <w:rPr>
          <w:rFonts w:ascii="Gisha" w:eastAsia="Arial" w:hAnsi="Gisha" w:cs="Gisha"/>
          <w:color w:val="000000"/>
          <w:sz w:val="24"/>
          <w:szCs w:val="24"/>
        </w:rPr>
      </w:pPr>
      <w:r w:rsidRPr="005A70F5">
        <w:rPr>
          <w:rFonts w:ascii="Gisha" w:eastAsia="Arial" w:hAnsi="Gisha" w:cs="Gisha" w:hint="cs"/>
          <w:bCs/>
          <w:color w:val="000000"/>
          <w:sz w:val="24"/>
          <w:szCs w:val="24"/>
          <w:rtl/>
        </w:rPr>
        <w:t>תיקון</w:t>
      </w:r>
      <w:r w:rsidRPr="005A70F5">
        <w:rPr>
          <w:rFonts w:ascii="Gisha" w:eastAsia="Arial" w:hAnsi="Gisha" w:cs="Gisha"/>
          <w:bCs/>
          <w:color w:val="000000"/>
          <w:sz w:val="24"/>
          <w:szCs w:val="24"/>
          <w:rtl/>
        </w:rPr>
        <w:t xml:space="preserve"> </w:t>
      </w:r>
      <w:r w:rsidRPr="005A70F5">
        <w:rPr>
          <w:rFonts w:ascii="Gisha" w:eastAsia="Arial" w:hAnsi="Gisha" w:cs="Gisha" w:hint="cs"/>
          <w:bCs/>
          <w:color w:val="000000"/>
          <w:sz w:val="24"/>
          <w:szCs w:val="24"/>
          <w:rtl/>
        </w:rPr>
        <w:t>עולם</w:t>
      </w:r>
      <w:r w:rsidRPr="005A70F5">
        <w:rPr>
          <w:rFonts w:ascii="Gisha" w:eastAsia="Arial" w:hAnsi="Gisha" w:cs="Gisha"/>
          <w:bCs/>
          <w:color w:val="000000"/>
          <w:sz w:val="24"/>
          <w:szCs w:val="24"/>
        </w:rPr>
        <w:t xml:space="preserve"> -</w:t>
      </w:r>
      <w:r w:rsidRPr="005A70F5">
        <w:rPr>
          <w:rFonts w:ascii="Gisha" w:eastAsia="Arial" w:hAnsi="Gisha" w:cs="Gisha"/>
          <w:color w:val="000000"/>
          <w:sz w:val="24"/>
          <w:szCs w:val="24"/>
        </w:rPr>
        <w:t xml:space="preserve"> </w:t>
      </w:r>
      <w:r w:rsidRPr="005A70F5">
        <w:rPr>
          <w:rFonts w:ascii="Gisha" w:eastAsia="Arial" w:hAnsi="Gisha" w:cs="Gisha"/>
          <w:sz w:val="24"/>
          <w:szCs w:val="24"/>
          <w:rtl/>
        </w:rPr>
        <w:t>להציג א</w:t>
      </w:r>
      <w:r w:rsidRPr="005A70F5">
        <w:rPr>
          <w:rFonts w:ascii="Gisha" w:eastAsia="Arial" w:hAnsi="Gisha" w:cs="Gisha"/>
          <w:color w:val="000000"/>
          <w:sz w:val="24"/>
          <w:szCs w:val="24"/>
          <w:rtl/>
        </w:rPr>
        <w:t>ת נקודות המבט השונות על הערך היהודי</w:t>
      </w:r>
      <w:r w:rsidRPr="005A70F5">
        <w:rPr>
          <w:rFonts w:ascii="Gisha" w:eastAsia="Arial" w:hAnsi="Gisha" w:cs="Gisha"/>
          <w:sz w:val="24"/>
          <w:szCs w:val="24"/>
          <w:rtl/>
        </w:rPr>
        <w:t xml:space="preserve"> במעגלים שונים; משפחתי, עירוני, לאומי או עולמי</w:t>
      </w:r>
      <w:r w:rsidRPr="005A70F5">
        <w:rPr>
          <w:rFonts w:ascii="Gisha" w:eastAsia="Arial" w:hAnsi="Gisha" w:cs="Gisha"/>
          <w:color w:val="000000"/>
          <w:sz w:val="24"/>
          <w:szCs w:val="24"/>
          <w:rtl/>
        </w:rPr>
        <w:t>, ולשאול אותם איפה ''תיקון עולם'' פוגש אותם בחיים שלהם.</w:t>
      </w:r>
    </w:p>
    <w:p w:rsidR="008D06F2" w:rsidRPr="005A70F5" w:rsidRDefault="00694E75" w:rsidP="005A70F5">
      <w:pPr>
        <w:pBdr>
          <w:top w:val="nil"/>
          <w:left w:val="nil"/>
          <w:bottom w:val="nil"/>
          <w:right w:val="nil"/>
          <w:between w:val="nil"/>
        </w:pBdr>
        <w:bidi/>
        <w:spacing w:after="200" w:line="360" w:lineRule="auto"/>
        <w:ind w:left="644"/>
        <w:rPr>
          <w:rFonts w:ascii="Gisha" w:eastAsia="Arial" w:hAnsi="Gisha" w:cs="Gisha"/>
          <w:sz w:val="24"/>
          <w:szCs w:val="24"/>
        </w:rPr>
      </w:pPr>
      <w:r w:rsidRPr="005A70F5">
        <w:rPr>
          <w:rFonts w:ascii="Gisha" w:eastAsia="Arial" w:hAnsi="Gisha" w:cs="Gisha"/>
          <w:sz w:val="24"/>
          <w:szCs w:val="24"/>
          <w:rtl/>
        </w:rPr>
        <w:t xml:space="preserve">לצפות בסרטון של החיילת רחל ברנשטיין ולשאול: "למה אתם </w:t>
      </w:r>
      <w:r w:rsidRPr="005A70F5">
        <w:rPr>
          <w:rFonts w:ascii="Gisha" w:eastAsia="Arial" w:hAnsi="Gisha" w:cs="Gisha"/>
          <w:sz w:val="24"/>
          <w:szCs w:val="24"/>
          <w:rtl/>
        </w:rPr>
        <w:t>מתגייסים לצה''ל?" ולפתח דיון על מה שונה הגיוס שלהם מגיוס של מישהו שמבחינתו זה "תיקון עולם".</w:t>
      </w:r>
    </w:p>
    <w:p w:rsidR="008D06F2" w:rsidRPr="005A70F5" w:rsidRDefault="00694E75" w:rsidP="005A70F5">
      <w:pPr>
        <w:pStyle w:val="ListParagraph"/>
        <w:numPr>
          <w:ilvl w:val="0"/>
          <w:numId w:val="4"/>
        </w:numPr>
        <w:pBdr>
          <w:top w:val="nil"/>
          <w:left w:val="nil"/>
          <w:bottom w:val="nil"/>
          <w:right w:val="nil"/>
          <w:between w:val="nil"/>
        </w:pBdr>
        <w:bidi/>
        <w:spacing w:after="0" w:line="360" w:lineRule="auto"/>
        <w:ind w:left="644"/>
        <w:rPr>
          <w:rFonts w:ascii="Gisha" w:eastAsia="Arial" w:hAnsi="Gisha" w:cs="Gisha"/>
          <w:color w:val="000000"/>
          <w:sz w:val="24"/>
          <w:szCs w:val="24"/>
        </w:rPr>
      </w:pPr>
      <w:r w:rsidRPr="005A70F5">
        <w:rPr>
          <w:rFonts w:ascii="Gisha" w:eastAsia="Arial" w:hAnsi="Gisha" w:cs="Gisha" w:hint="cs"/>
          <w:bCs/>
          <w:color w:val="000000"/>
          <w:sz w:val="24"/>
          <w:szCs w:val="24"/>
          <w:rtl/>
        </w:rPr>
        <w:t>מנהיגים</w:t>
      </w:r>
      <w:r w:rsidRPr="005A70F5">
        <w:rPr>
          <w:rFonts w:ascii="Gisha" w:eastAsia="Arial" w:hAnsi="Gisha" w:cs="Gisha"/>
          <w:bCs/>
          <w:color w:val="000000"/>
          <w:sz w:val="24"/>
          <w:szCs w:val="24"/>
          <w:rtl/>
        </w:rPr>
        <w:t xml:space="preserve"> </w:t>
      </w:r>
      <w:r w:rsidRPr="005A70F5">
        <w:rPr>
          <w:rFonts w:ascii="Gisha" w:eastAsia="Arial" w:hAnsi="Gisha" w:cs="Gisha" w:hint="cs"/>
          <w:bCs/>
          <w:color w:val="000000"/>
          <w:sz w:val="24"/>
          <w:szCs w:val="24"/>
          <w:rtl/>
        </w:rPr>
        <w:t>במוזיאון</w:t>
      </w:r>
      <w:r w:rsidRPr="005A70F5">
        <w:rPr>
          <w:rFonts w:ascii="Gisha" w:eastAsia="Arial" w:hAnsi="Gisha" w:cs="Gisha"/>
          <w:bCs/>
          <w:color w:val="000000"/>
          <w:sz w:val="24"/>
          <w:szCs w:val="24"/>
          <w:rtl/>
        </w:rPr>
        <w:t xml:space="preserve"> </w:t>
      </w:r>
      <w:r w:rsidRPr="005A70F5">
        <w:rPr>
          <w:rFonts w:ascii="Gisha" w:eastAsia="Arial" w:hAnsi="Gisha" w:cs="Gisha"/>
          <w:bCs/>
          <w:color w:val="000000"/>
          <w:sz w:val="24"/>
          <w:szCs w:val="24"/>
        </w:rPr>
        <w:t>-</w:t>
      </w:r>
      <w:r w:rsidRPr="005A70F5">
        <w:rPr>
          <w:rFonts w:ascii="Gisha" w:eastAsia="Arial" w:hAnsi="Gisha" w:cs="Gisha"/>
          <w:color w:val="000000"/>
          <w:sz w:val="24"/>
          <w:szCs w:val="24"/>
        </w:rPr>
        <w:t xml:space="preserve"> </w:t>
      </w:r>
      <w:r w:rsidRPr="005A70F5">
        <w:rPr>
          <w:rFonts w:ascii="Gisha" w:eastAsia="Arial" w:hAnsi="Gisha" w:cs="Gisha"/>
          <w:sz w:val="24"/>
          <w:szCs w:val="24"/>
          <w:rtl/>
        </w:rPr>
        <w:t>הצגת</w:t>
      </w:r>
      <w:r w:rsidRPr="005A70F5">
        <w:rPr>
          <w:rFonts w:ascii="Gisha" w:eastAsia="Arial" w:hAnsi="Gisha" w:cs="Gisha"/>
          <w:color w:val="000000"/>
          <w:sz w:val="24"/>
          <w:szCs w:val="24"/>
          <w:rtl/>
        </w:rPr>
        <w:t xml:space="preserve"> דמויות משמעותיות שיכולות לעורר השראה</w:t>
      </w:r>
      <w:r w:rsidRPr="005A70F5">
        <w:rPr>
          <w:rFonts w:ascii="Gisha" w:eastAsia="Arial" w:hAnsi="Gisha" w:cs="Gisha"/>
          <w:sz w:val="24"/>
          <w:szCs w:val="24"/>
        </w:rPr>
        <w:t xml:space="preserve">. </w:t>
      </w:r>
      <w:r w:rsidRPr="005A70F5">
        <w:rPr>
          <w:rFonts w:ascii="Gisha" w:eastAsia="Arial" w:hAnsi="Gisha" w:cs="Gisha"/>
          <w:color w:val="000000"/>
          <w:sz w:val="24"/>
          <w:szCs w:val="24"/>
          <w:rtl/>
        </w:rPr>
        <w:t>למשל עפרה חזה, רות ביידר גינסבורג</w:t>
      </w:r>
      <w:r w:rsidRPr="005A70F5">
        <w:rPr>
          <w:rFonts w:ascii="Gisha" w:eastAsia="Arial" w:hAnsi="Gisha" w:cs="Gisha"/>
          <w:sz w:val="24"/>
          <w:szCs w:val="24"/>
          <w:rtl/>
        </w:rPr>
        <w:t>, לאונרד כהן.</w:t>
      </w:r>
    </w:p>
    <w:p w:rsidR="008D06F2" w:rsidRPr="005A70F5" w:rsidRDefault="00694E75" w:rsidP="005A70F5">
      <w:pPr>
        <w:pStyle w:val="ListParagraph"/>
        <w:numPr>
          <w:ilvl w:val="0"/>
          <w:numId w:val="4"/>
        </w:numPr>
        <w:pBdr>
          <w:top w:val="nil"/>
          <w:left w:val="nil"/>
          <w:bottom w:val="nil"/>
          <w:right w:val="nil"/>
          <w:between w:val="nil"/>
        </w:pBdr>
        <w:bidi/>
        <w:spacing w:after="0" w:line="360" w:lineRule="auto"/>
        <w:ind w:left="644"/>
        <w:rPr>
          <w:rFonts w:ascii="Gisha" w:eastAsia="Arial" w:hAnsi="Gisha" w:cs="Gisha"/>
          <w:color w:val="000000"/>
          <w:sz w:val="24"/>
          <w:szCs w:val="24"/>
        </w:rPr>
      </w:pPr>
      <w:bookmarkStart w:id="0" w:name="_heading=h.gjdgxs" w:colFirst="0" w:colLast="0"/>
      <w:bookmarkEnd w:id="0"/>
      <w:r w:rsidRPr="005A70F5">
        <w:rPr>
          <w:rFonts w:ascii="Gisha" w:eastAsia="Arial" w:hAnsi="Gisha" w:cs="Gisha"/>
          <w:bCs/>
          <w:sz w:val="24"/>
          <w:szCs w:val="24"/>
          <w:rtl/>
        </w:rPr>
        <w:t>''</w:t>
      </w:r>
      <w:r w:rsidRPr="005A70F5">
        <w:rPr>
          <w:rFonts w:ascii="Gisha" w:eastAsia="Arial" w:hAnsi="Gisha" w:cs="Gisha" w:hint="cs"/>
          <w:bCs/>
          <w:sz w:val="24"/>
          <w:szCs w:val="24"/>
          <w:rtl/>
        </w:rPr>
        <w:t>ההיסטוריה</w:t>
      </w:r>
      <w:r w:rsidRPr="005A70F5">
        <w:rPr>
          <w:rFonts w:ascii="Gisha" w:eastAsia="Arial" w:hAnsi="Gisha" w:cs="Gisha"/>
          <w:bCs/>
          <w:sz w:val="24"/>
          <w:szCs w:val="24"/>
          <w:rtl/>
        </w:rPr>
        <w:t xml:space="preserve"> </w:t>
      </w:r>
      <w:r w:rsidRPr="005A70F5">
        <w:rPr>
          <w:rFonts w:ascii="Gisha" w:eastAsia="Arial" w:hAnsi="Gisha" w:cs="Gisha" w:hint="cs"/>
          <w:bCs/>
          <w:sz w:val="24"/>
          <w:szCs w:val="24"/>
          <w:rtl/>
        </w:rPr>
        <w:t>נוגעת</w:t>
      </w:r>
      <w:r w:rsidRPr="005A70F5">
        <w:rPr>
          <w:rFonts w:ascii="Gisha" w:eastAsia="Arial" w:hAnsi="Gisha" w:cs="Gisha"/>
          <w:bCs/>
          <w:sz w:val="24"/>
          <w:szCs w:val="24"/>
          <w:rtl/>
        </w:rPr>
        <w:t xml:space="preserve"> </w:t>
      </w:r>
      <w:r w:rsidRPr="005A70F5">
        <w:rPr>
          <w:rFonts w:ascii="Gisha" w:eastAsia="Arial" w:hAnsi="Gisha" w:cs="Gisha" w:hint="cs"/>
          <w:bCs/>
          <w:sz w:val="24"/>
          <w:szCs w:val="24"/>
          <w:rtl/>
        </w:rPr>
        <w:t>בנו</w:t>
      </w:r>
      <w:r w:rsidRPr="005A70F5">
        <w:rPr>
          <w:rFonts w:ascii="Gisha" w:eastAsia="Arial" w:hAnsi="Gisha" w:cs="Gisha"/>
          <w:bCs/>
          <w:sz w:val="24"/>
          <w:szCs w:val="24"/>
          <w:rtl/>
        </w:rPr>
        <w:t>''</w:t>
      </w:r>
      <w:r w:rsidRPr="005A70F5">
        <w:rPr>
          <w:rFonts w:ascii="Gisha" w:eastAsia="Arial" w:hAnsi="Gisha" w:cs="Gisha"/>
          <w:sz w:val="24"/>
          <w:szCs w:val="24"/>
        </w:rPr>
        <w:t xml:space="preserve"> </w:t>
      </w:r>
      <w:r w:rsidRPr="005A70F5">
        <w:rPr>
          <w:rFonts w:ascii="Gisha" w:eastAsia="Arial" w:hAnsi="Gisha" w:cs="Gisha"/>
          <w:color w:val="000000"/>
          <w:sz w:val="24"/>
          <w:szCs w:val="24"/>
          <w:rtl/>
        </w:rPr>
        <w:t xml:space="preserve">- להתמקד במוקדים ורעיונות </w:t>
      </w:r>
      <w:r w:rsidRPr="005A70F5">
        <w:rPr>
          <w:rFonts w:ascii="Gisha" w:eastAsia="Arial" w:hAnsi="Gisha" w:cs="Gisha"/>
          <w:color w:val="000000"/>
          <w:sz w:val="24"/>
          <w:szCs w:val="24"/>
          <w:rtl/>
        </w:rPr>
        <w:t xml:space="preserve">שמדגימים </w:t>
      </w:r>
      <w:r w:rsidRPr="005A70F5">
        <w:rPr>
          <w:rFonts w:ascii="Gisha" w:eastAsia="Arial" w:hAnsi="Gisha" w:cs="Gisha"/>
          <w:sz w:val="24"/>
          <w:szCs w:val="24"/>
          <w:rtl/>
        </w:rPr>
        <w:t>כיצד ההיסטוריה</w:t>
      </w:r>
      <w:r w:rsidRPr="005A70F5">
        <w:rPr>
          <w:rFonts w:ascii="Gisha" w:eastAsia="Arial" w:hAnsi="Gisha" w:cs="Gisha"/>
          <w:color w:val="000000"/>
          <w:sz w:val="24"/>
          <w:szCs w:val="24"/>
          <w:rtl/>
        </w:rPr>
        <w:t xml:space="preserve"> משפיע</w:t>
      </w:r>
      <w:r w:rsidRPr="005A70F5">
        <w:rPr>
          <w:rFonts w:ascii="Gisha" w:eastAsia="Arial" w:hAnsi="Gisha" w:cs="Gisha"/>
          <w:sz w:val="24"/>
          <w:szCs w:val="24"/>
          <w:rtl/>
        </w:rPr>
        <w:t>ה</w:t>
      </w:r>
      <w:r w:rsidRPr="005A70F5">
        <w:rPr>
          <w:rFonts w:ascii="Gisha" w:eastAsia="Arial" w:hAnsi="Gisha" w:cs="Gisha"/>
          <w:color w:val="000000"/>
          <w:sz w:val="24"/>
          <w:szCs w:val="24"/>
          <w:rtl/>
        </w:rPr>
        <w:t xml:space="preserve"> עלינו היום</w:t>
      </w:r>
      <w:r w:rsidRPr="005A70F5">
        <w:rPr>
          <w:rFonts w:ascii="Gisha" w:eastAsia="Arial" w:hAnsi="Gisha" w:cs="Gisha"/>
          <w:sz w:val="24"/>
          <w:szCs w:val="24"/>
          <w:rtl/>
        </w:rPr>
        <w:t xml:space="preserve">. הדרכה שהיא </w:t>
      </w:r>
      <w:r w:rsidRPr="005A70F5">
        <w:rPr>
          <w:rFonts w:ascii="Gisha" w:eastAsia="Arial" w:hAnsi="Gisha" w:cs="Gisha"/>
          <w:color w:val="000000"/>
          <w:sz w:val="24"/>
          <w:szCs w:val="24"/>
          <w:rtl/>
        </w:rPr>
        <w:t>יותר כללית, פחות להיכנס לעומק ההיסטוריה.</w:t>
      </w:r>
    </w:p>
    <w:p w:rsidR="008D06F2" w:rsidRPr="005A70F5" w:rsidRDefault="00694E75">
      <w:pPr>
        <w:numPr>
          <w:ilvl w:val="0"/>
          <w:numId w:val="1"/>
        </w:numPr>
        <w:pBdr>
          <w:top w:val="nil"/>
          <w:left w:val="nil"/>
          <w:bottom w:val="nil"/>
          <w:right w:val="nil"/>
          <w:between w:val="nil"/>
        </w:pBdr>
        <w:bidi/>
        <w:spacing w:after="200" w:line="360" w:lineRule="auto"/>
        <w:rPr>
          <w:rFonts w:ascii="Gisha" w:eastAsia="Arial" w:hAnsi="Gisha" w:cs="Gisha"/>
          <w:color w:val="000000"/>
          <w:sz w:val="24"/>
          <w:szCs w:val="24"/>
        </w:rPr>
      </w:pPr>
      <w:r w:rsidRPr="005A70F5">
        <w:rPr>
          <w:rFonts w:ascii="Gisha" w:eastAsia="Arial" w:hAnsi="Gisha" w:cs="Gisha"/>
          <w:b/>
          <w:sz w:val="24"/>
          <w:szCs w:val="24"/>
          <w:rtl/>
        </w:rPr>
        <w:t xml:space="preserve">מתודת שאלות הפתיחה כחיבור למוזיאון </w:t>
      </w:r>
      <w:r w:rsidRPr="005A70F5">
        <w:rPr>
          <w:rFonts w:ascii="Gisha" w:eastAsia="Arial" w:hAnsi="Gisha" w:cs="Gisha"/>
          <w:sz w:val="24"/>
          <w:szCs w:val="24"/>
          <w:rtl/>
        </w:rPr>
        <w:t xml:space="preserve">- לשלב במהלך הסיור את המתודה בשיח מול הקבוצה: </w:t>
      </w:r>
    </w:p>
    <w:p w:rsidR="008D06F2" w:rsidRPr="005A70F5" w:rsidRDefault="00694E75">
      <w:pPr>
        <w:pBdr>
          <w:top w:val="nil"/>
          <w:left w:val="nil"/>
          <w:bottom w:val="nil"/>
          <w:right w:val="nil"/>
          <w:between w:val="nil"/>
        </w:pBdr>
        <w:bidi/>
        <w:spacing w:after="200" w:line="360" w:lineRule="auto"/>
        <w:ind w:left="720"/>
        <w:rPr>
          <w:rFonts w:ascii="Gisha" w:eastAsia="Arial" w:hAnsi="Gisha" w:cs="Gisha"/>
          <w:sz w:val="24"/>
          <w:szCs w:val="24"/>
        </w:rPr>
      </w:pPr>
      <w:r w:rsidRPr="005A70F5">
        <w:rPr>
          <w:rFonts w:ascii="Gisha" w:eastAsia="Arial" w:hAnsi="Gisha" w:cs="Gisha"/>
          <w:sz w:val="24"/>
          <w:szCs w:val="24"/>
          <w:rtl/>
        </w:rPr>
        <w:t>"מי בקבוצה נולד מחוץ לישראל?</w:t>
      </w:r>
      <w:r w:rsidRPr="005A70F5">
        <w:rPr>
          <w:rFonts w:ascii="Gisha" w:eastAsia="Arial" w:hAnsi="Gisha" w:cs="Gisha"/>
          <w:color w:val="000000"/>
          <w:sz w:val="24"/>
          <w:szCs w:val="24"/>
        </w:rPr>
        <w:t xml:space="preserve">" </w:t>
      </w:r>
    </w:p>
    <w:p w:rsidR="008D06F2" w:rsidRPr="005A70F5" w:rsidRDefault="00694E75">
      <w:pPr>
        <w:pBdr>
          <w:top w:val="nil"/>
          <w:left w:val="nil"/>
          <w:bottom w:val="nil"/>
          <w:right w:val="nil"/>
          <w:between w:val="nil"/>
        </w:pBdr>
        <w:bidi/>
        <w:spacing w:after="200" w:line="360" w:lineRule="auto"/>
        <w:ind w:left="720"/>
        <w:rPr>
          <w:rFonts w:ascii="Gisha" w:eastAsia="Arial" w:hAnsi="Gisha" w:cs="Gisha"/>
          <w:sz w:val="24"/>
          <w:szCs w:val="24"/>
        </w:rPr>
      </w:pPr>
      <w:r w:rsidRPr="005A70F5">
        <w:rPr>
          <w:rFonts w:ascii="Gisha" w:eastAsia="Arial" w:hAnsi="Gisha" w:cs="Gisha"/>
          <w:color w:val="000000"/>
          <w:sz w:val="24"/>
          <w:szCs w:val="24"/>
          <w:rtl/>
        </w:rPr>
        <w:t>''מי ההורים של</w:t>
      </w:r>
      <w:r w:rsidRPr="005A70F5">
        <w:rPr>
          <w:rFonts w:ascii="Gisha" w:eastAsia="Arial" w:hAnsi="Gisha" w:cs="Gisha"/>
          <w:sz w:val="24"/>
          <w:szCs w:val="24"/>
          <w:rtl/>
        </w:rPr>
        <w:t xml:space="preserve">ו נולדו מחוץ לישראל?" </w:t>
      </w:r>
    </w:p>
    <w:p w:rsidR="008D06F2" w:rsidRPr="005A70F5" w:rsidRDefault="00694E75">
      <w:pPr>
        <w:pBdr>
          <w:top w:val="nil"/>
          <w:left w:val="nil"/>
          <w:bottom w:val="nil"/>
          <w:right w:val="nil"/>
          <w:between w:val="nil"/>
        </w:pBdr>
        <w:bidi/>
        <w:spacing w:after="200" w:line="360" w:lineRule="auto"/>
        <w:ind w:left="720"/>
        <w:rPr>
          <w:rFonts w:ascii="Gisha" w:eastAsia="Arial" w:hAnsi="Gisha" w:cs="Gisha"/>
          <w:sz w:val="24"/>
          <w:szCs w:val="24"/>
        </w:rPr>
      </w:pPr>
      <w:r w:rsidRPr="005A70F5">
        <w:rPr>
          <w:rFonts w:ascii="Gisha" w:eastAsia="Arial" w:hAnsi="Gisha" w:cs="Gisha"/>
          <w:sz w:val="24"/>
          <w:szCs w:val="24"/>
          <w:rtl/>
        </w:rPr>
        <w:t>"מי הסבים ו</w:t>
      </w:r>
      <w:r w:rsidRPr="005A70F5">
        <w:rPr>
          <w:rFonts w:ascii="Gisha" w:eastAsia="Arial" w:hAnsi="Gisha" w:cs="Gisha"/>
          <w:sz w:val="24"/>
          <w:szCs w:val="24"/>
          <w:rtl/>
        </w:rPr>
        <w:t>הסבתות שלו נולדו מחוץ לישראל".</w:t>
      </w:r>
    </w:p>
    <w:p w:rsidR="008D06F2" w:rsidRPr="005A70F5" w:rsidRDefault="00694E75">
      <w:pPr>
        <w:pBdr>
          <w:top w:val="nil"/>
          <w:left w:val="nil"/>
          <w:bottom w:val="nil"/>
          <w:right w:val="nil"/>
          <w:between w:val="nil"/>
        </w:pBdr>
        <w:bidi/>
        <w:spacing w:after="200" w:line="360" w:lineRule="auto"/>
        <w:rPr>
          <w:rFonts w:ascii="Gisha" w:eastAsia="Arial" w:hAnsi="Gisha" w:cs="Gisha"/>
          <w:sz w:val="24"/>
          <w:szCs w:val="24"/>
        </w:rPr>
      </w:pPr>
      <w:r w:rsidRPr="005A70F5">
        <w:rPr>
          <w:rFonts w:ascii="Gisha" w:eastAsia="Arial" w:hAnsi="Gisha" w:cs="Gisha"/>
          <w:sz w:val="24"/>
          <w:szCs w:val="24"/>
          <w:rtl/>
        </w:rPr>
        <w:t>על ידי שאלות אלו אנו מציבים בפניהם שהמוזיאון מספר את סיפורן של הקהילות היהודיות לא רק כתיעוד אלא כדרך להזמין את המבקרים, אותם, לחיבור ישיר להיסטוריה שלהם ולזהות שלהם.</w:t>
      </w:r>
    </w:p>
    <w:p w:rsidR="005A70F5" w:rsidRDefault="005A70F5" w:rsidP="005A70F5">
      <w:pPr>
        <w:pBdr>
          <w:top w:val="nil"/>
          <w:left w:val="nil"/>
          <w:bottom w:val="nil"/>
          <w:right w:val="nil"/>
          <w:between w:val="nil"/>
        </w:pBdr>
        <w:bidi/>
        <w:spacing w:after="0" w:line="360" w:lineRule="auto"/>
        <w:ind w:left="720"/>
        <w:rPr>
          <w:rFonts w:ascii="Gisha" w:eastAsia="Arial" w:hAnsi="Gisha" w:cs="Gisha" w:hint="cs"/>
          <w:color w:val="000000"/>
          <w:sz w:val="24"/>
          <w:szCs w:val="24"/>
          <w:rtl/>
        </w:rPr>
      </w:pPr>
    </w:p>
    <w:p w:rsidR="005A70F5" w:rsidRDefault="005A70F5" w:rsidP="005A70F5">
      <w:pPr>
        <w:pBdr>
          <w:top w:val="nil"/>
          <w:left w:val="nil"/>
          <w:bottom w:val="nil"/>
          <w:right w:val="nil"/>
          <w:between w:val="nil"/>
        </w:pBdr>
        <w:bidi/>
        <w:spacing w:after="0" w:line="360" w:lineRule="auto"/>
        <w:ind w:left="720"/>
        <w:rPr>
          <w:rFonts w:ascii="Gisha" w:eastAsia="Arial" w:hAnsi="Gisha" w:cs="Gisha" w:hint="cs"/>
          <w:color w:val="000000"/>
          <w:sz w:val="24"/>
          <w:szCs w:val="24"/>
        </w:rPr>
      </w:pPr>
    </w:p>
    <w:p w:rsidR="005A70F5" w:rsidRPr="005A70F5" w:rsidRDefault="00EF5F87" w:rsidP="005A70F5">
      <w:pPr>
        <w:numPr>
          <w:ilvl w:val="0"/>
          <w:numId w:val="2"/>
        </w:numPr>
        <w:pBdr>
          <w:top w:val="nil"/>
          <w:left w:val="nil"/>
          <w:bottom w:val="nil"/>
          <w:right w:val="nil"/>
          <w:between w:val="nil"/>
        </w:pBdr>
        <w:bidi/>
        <w:spacing w:after="0" w:line="360" w:lineRule="auto"/>
        <w:rPr>
          <w:rFonts w:ascii="Gisha" w:eastAsia="Arial" w:hAnsi="Gisha" w:cs="Gisha"/>
          <w:color w:val="000000"/>
          <w:sz w:val="24"/>
          <w:szCs w:val="24"/>
        </w:rPr>
      </w:pPr>
      <w:r>
        <w:rPr>
          <w:rFonts w:ascii="Gisha" w:eastAsia="Arial" w:hAnsi="Gisha" w:cs="Gisha" w:hint="cs"/>
          <w:b/>
          <w:sz w:val="24"/>
          <w:szCs w:val="24"/>
          <w:rtl/>
        </w:rPr>
        <w:t xml:space="preserve">הזוית הצבאית - </w:t>
      </w:r>
      <w:r w:rsidR="005A70F5" w:rsidRPr="005A70F5">
        <w:rPr>
          <w:rFonts w:ascii="Gisha" w:eastAsia="Arial" w:hAnsi="Gisha" w:cs="Gisha"/>
          <w:b/>
          <w:sz w:val="24"/>
          <w:szCs w:val="24"/>
          <w:rtl/>
        </w:rPr>
        <w:t xml:space="preserve">קומה 3, מוקד </w:t>
      </w:r>
      <w:r w:rsidR="005A70F5" w:rsidRPr="005A70F5">
        <w:rPr>
          <w:rFonts w:ascii="Gisha" w:eastAsia="Arial" w:hAnsi="Gisha" w:cs="Gisha"/>
          <w:b/>
          <w:color w:val="000000"/>
          <w:sz w:val="24"/>
          <w:szCs w:val="24"/>
          <w:rtl/>
        </w:rPr>
        <w:t>קולנוע</w:t>
      </w:r>
      <w:r w:rsidR="005A70F5" w:rsidRPr="005A70F5">
        <w:rPr>
          <w:rFonts w:ascii="Gisha" w:eastAsia="Arial" w:hAnsi="Gisha" w:cs="Gisha"/>
          <w:color w:val="000000"/>
          <w:sz w:val="24"/>
          <w:szCs w:val="24"/>
          <w:rtl/>
        </w:rPr>
        <w:t xml:space="preserve"> – מ</w:t>
      </w:r>
      <w:r w:rsidR="005A70F5" w:rsidRPr="005A70F5">
        <w:rPr>
          <w:rFonts w:ascii="Gisha" w:eastAsia="Arial" w:hAnsi="Gisha" w:cs="Gisha"/>
          <w:sz w:val="24"/>
          <w:szCs w:val="24"/>
          <w:rtl/>
        </w:rPr>
        <w:t>וצג מומלץ ה</w:t>
      </w:r>
      <w:r w:rsidR="005A70F5" w:rsidRPr="005A70F5">
        <w:rPr>
          <w:rFonts w:ascii="Gisha" w:eastAsia="Arial" w:hAnsi="Gisha" w:cs="Gisha"/>
          <w:sz w:val="24"/>
          <w:szCs w:val="24"/>
          <w:u w:val="single"/>
          <w:rtl/>
        </w:rPr>
        <w:t>תסריט של ''</w:t>
      </w:r>
      <w:r w:rsidR="005A70F5" w:rsidRPr="005A70F5">
        <w:rPr>
          <w:rFonts w:ascii="Gisha" w:eastAsia="Arial" w:hAnsi="Gisha" w:cs="Gisha"/>
          <w:color w:val="000000"/>
          <w:sz w:val="24"/>
          <w:szCs w:val="24"/>
          <w:u w:val="single"/>
          <w:rtl/>
        </w:rPr>
        <w:t>גבעת חלפון אינה עונה'</w:t>
      </w:r>
      <w:r w:rsidR="005A70F5" w:rsidRPr="005A70F5">
        <w:rPr>
          <w:rFonts w:ascii="Gisha" w:eastAsia="Arial" w:hAnsi="Gisha" w:cs="Gisha"/>
          <w:color w:val="000000"/>
          <w:sz w:val="24"/>
          <w:szCs w:val="24"/>
          <w:rtl/>
        </w:rPr>
        <w:t>', ל</w:t>
      </w:r>
      <w:r w:rsidR="005A70F5" w:rsidRPr="005A70F5">
        <w:rPr>
          <w:rFonts w:ascii="Gisha" w:eastAsia="Arial" w:hAnsi="Gisha" w:cs="Gisha"/>
          <w:sz w:val="24"/>
          <w:szCs w:val="24"/>
          <w:rtl/>
        </w:rPr>
        <w:t xml:space="preserve">הדגיש כיצד </w:t>
      </w:r>
      <w:r w:rsidR="005A70F5" w:rsidRPr="005A70F5">
        <w:rPr>
          <w:rFonts w:ascii="Gisha" w:eastAsia="Arial" w:hAnsi="Gisha" w:cs="Gisha"/>
          <w:color w:val="000000"/>
          <w:sz w:val="24"/>
          <w:szCs w:val="24"/>
          <w:rtl/>
        </w:rPr>
        <w:t xml:space="preserve">הסרט מייצג ראי </w:t>
      </w:r>
      <w:r w:rsidR="005A70F5" w:rsidRPr="005A70F5">
        <w:rPr>
          <w:rFonts w:ascii="Gisha" w:eastAsia="Arial" w:hAnsi="Gisha" w:cs="Gisha"/>
          <w:sz w:val="24"/>
          <w:szCs w:val="24"/>
          <w:rtl/>
        </w:rPr>
        <w:t>ל</w:t>
      </w:r>
      <w:r w:rsidR="005A70F5" w:rsidRPr="005A70F5">
        <w:rPr>
          <w:rFonts w:ascii="Gisha" w:eastAsia="Arial" w:hAnsi="Gisha" w:cs="Gisha"/>
          <w:color w:val="000000"/>
          <w:sz w:val="24"/>
          <w:szCs w:val="24"/>
          <w:rtl/>
        </w:rPr>
        <w:t>חברה הישראלית של אותה תקופה וכיצד</w:t>
      </w:r>
      <w:r w:rsidR="005A70F5" w:rsidRPr="005A70F5">
        <w:rPr>
          <w:rFonts w:ascii="Gisha" w:eastAsia="Arial" w:hAnsi="Gisha" w:cs="Gisha"/>
          <w:sz w:val="24"/>
          <w:szCs w:val="24"/>
          <w:rtl/>
        </w:rPr>
        <w:t xml:space="preserve"> הציג גם את השינוי בתפיסה כלפי צה''ל</w:t>
      </w:r>
      <w:r w:rsidR="005A70F5" w:rsidRPr="005A70F5">
        <w:rPr>
          <w:rFonts w:ascii="Gisha" w:eastAsia="Arial" w:hAnsi="Gisha" w:cs="Gisha"/>
          <w:color w:val="000000"/>
          <w:sz w:val="24"/>
          <w:szCs w:val="24"/>
        </w:rPr>
        <w:t>.</w:t>
      </w:r>
    </w:p>
    <w:p w:rsidR="005A70F5" w:rsidRPr="005A70F5" w:rsidRDefault="00EF5F87" w:rsidP="005A70F5">
      <w:pPr>
        <w:numPr>
          <w:ilvl w:val="0"/>
          <w:numId w:val="2"/>
        </w:numPr>
        <w:pBdr>
          <w:top w:val="nil"/>
          <w:left w:val="nil"/>
          <w:bottom w:val="nil"/>
          <w:right w:val="nil"/>
          <w:between w:val="nil"/>
        </w:pBdr>
        <w:bidi/>
        <w:spacing w:after="0" w:line="360" w:lineRule="auto"/>
        <w:rPr>
          <w:rFonts w:ascii="Gisha" w:eastAsia="Arial" w:hAnsi="Gisha" w:cs="Gisha"/>
          <w:color w:val="000000"/>
          <w:sz w:val="24"/>
          <w:szCs w:val="24"/>
        </w:rPr>
      </w:pPr>
      <w:r>
        <w:rPr>
          <w:rFonts w:ascii="Gisha" w:eastAsia="Arial" w:hAnsi="Gisha" w:cs="Gisha" w:hint="cs"/>
          <w:b/>
          <w:sz w:val="24"/>
          <w:szCs w:val="24"/>
          <w:rtl/>
        </w:rPr>
        <w:t xml:space="preserve">הזוית הצבאית - </w:t>
      </w:r>
      <w:r w:rsidR="005A70F5" w:rsidRPr="005A70F5">
        <w:rPr>
          <w:rFonts w:ascii="Gisha" w:eastAsia="Arial" w:hAnsi="Gisha" w:cs="Gisha"/>
          <w:b/>
          <w:sz w:val="24"/>
          <w:szCs w:val="24"/>
          <w:rtl/>
        </w:rPr>
        <w:t>קומה 2, מוקד העת החדשה</w:t>
      </w:r>
      <w:r w:rsidR="005A70F5" w:rsidRPr="005A70F5">
        <w:rPr>
          <w:rFonts w:ascii="Gisha" w:eastAsia="Arial" w:hAnsi="Gisha" w:cs="Gisha"/>
          <w:sz w:val="24"/>
          <w:szCs w:val="24"/>
        </w:rPr>
        <w:t xml:space="preserve"> - </w:t>
      </w:r>
      <w:r w:rsidR="005A70F5" w:rsidRPr="005A70F5">
        <w:rPr>
          <w:rFonts w:ascii="Gisha" w:eastAsia="Arial" w:hAnsi="Gisha" w:cs="Gisha"/>
          <w:color w:val="000000"/>
          <w:sz w:val="24"/>
          <w:szCs w:val="24"/>
          <w:u w:val="single"/>
          <w:rtl/>
        </w:rPr>
        <w:t>סיפור דרייפוס</w:t>
      </w:r>
      <w:r w:rsidR="005A70F5" w:rsidRPr="005A70F5">
        <w:rPr>
          <w:rFonts w:ascii="Gisha" w:eastAsia="Arial" w:hAnsi="Gisha" w:cs="Gisha"/>
          <w:color w:val="000000"/>
          <w:sz w:val="24"/>
          <w:szCs w:val="24"/>
          <w:rtl/>
        </w:rPr>
        <w:t xml:space="preserve"> -  החשיבות של שירות צבאי בעיני הקהילה היהודית באותה התקופה כ</w:t>
      </w:r>
      <w:r w:rsidR="005A70F5" w:rsidRPr="005A70F5">
        <w:rPr>
          <w:rFonts w:ascii="Gisha" w:eastAsia="Arial" w:hAnsi="Gisha" w:cs="Gisha"/>
          <w:sz w:val="24"/>
          <w:szCs w:val="24"/>
          <w:rtl/>
        </w:rPr>
        <w:t>דרך</w:t>
      </w:r>
      <w:r w:rsidR="005A70F5" w:rsidRPr="005A70F5">
        <w:rPr>
          <w:rFonts w:ascii="Gisha" w:eastAsia="Arial" w:hAnsi="Gisha" w:cs="Gisha"/>
          <w:color w:val="000000"/>
          <w:sz w:val="24"/>
          <w:szCs w:val="24"/>
          <w:rtl/>
        </w:rPr>
        <w:t xml:space="preserve"> להשתלבות בחברה המקומית, </w:t>
      </w:r>
      <w:r w:rsidR="005A70F5" w:rsidRPr="005A70F5">
        <w:rPr>
          <w:rFonts w:ascii="Gisha" w:eastAsia="Arial" w:hAnsi="Gisha" w:cs="Gisha"/>
          <w:sz w:val="24"/>
          <w:szCs w:val="24"/>
          <w:rtl/>
        </w:rPr>
        <w:t>הדהוד למקומו של צה''ל בחברה הישראלית כיום</w:t>
      </w:r>
      <w:r w:rsidR="005A70F5" w:rsidRPr="005A70F5">
        <w:rPr>
          <w:rFonts w:ascii="Gisha" w:eastAsia="Arial" w:hAnsi="Gisha" w:cs="Gisha"/>
          <w:color w:val="000000"/>
          <w:sz w:val="24"/>
          <w:szCs w:val="24"/>
        </w:rPr>
        <w:t>.</w:t>
      </w:r>
    </w:p>
    <w:p w:rsidR="005A70F5" w:rsidRPr="00EF5F87" w:rsidRDefault="00EF5F87" w:rsidP="00EF5F87">
      <w:pPr>
        <w:numPr>
          <w:ilvl w:val="0"/>
          <w:numId w:val="2"/>
        </w:numPr>
        <w:pBdr>
          <w:top w:val="nil"/>
          <w:left w:val="nil"/>
          <w:bottom w:val="nil"/>
          <w:right w:val="nil"/>
          <w:between w:val="nil"/>
        </w:pBdr>
        <w:bidi/>
        <w:spacing w:after="200" w:line="360" w:lineRule="auto"/>
        <w:rPr>
          <w:rFonts w:ascii="Gisha" w:eastAsia="Arial" w:hAnsi="Gisha" w:cs="Gisha"/>
          <w:sz w:val="24"/>
          <w:szCs w:val="24"/>
        </w:rPr>
      </w:pPr>
      <w:r>
        <w:rPr>
          <w:rFonts w:ascii="Gisha" w:eastAsia="Arial" w:hAnsi="Gisha" w:cs="Gisha" w:hint="cs"/>
          <w:b/>
          <w:sz w:val="24"/>
          <w:szCs w:val="24"/>
          <w:rtl/>
        </w:rPr>
        <w:t xml:space="preserve">ציונות - </w:t>
      </w:r>
      <w:r w:rsidR="005A70F5" w:rsidRPr="005A70F5">
        <w:rPr>
          <w:rFonts w:ascii="Gisha" w:eastAsia="Arial" w:hAnsi="Gisha" w:cs="Gisha"/>
          <w:b/>
          <w:sz w:val="24"/>
          <w:szCs w:val="24"/>
          <w:rtl/>
        </w:rPr>
        <w:t xml:space="preserve">קומה 2, הציונות </w:t>
      </w:r>
      <w:r w:rsidR="005A70F5" w:rsidRPr="005A70F5">
        <w:rPr>
          <w:rFonts w:ascii="Gisha" w:eastAsia="Arial" w:hAnsi="Gisha" w:cs="Gisha"/>
          <w:sz w:val="24"/>
          <w:szCs w:val="24"/>
          <w:rtl/>
        </w:rPr>
        <w:t xml:space="preserve">- שאלו וערכו דיון: "האם במשפחה שלכם יש דעות פוליטיות שונות?" והסבירו על התעוררות הלאומיות במאה ה19 של תנועות יהודיות שונות שביקשו מטרות שונות לעצמאות יהודית. </w:t>
      </w:r>
      <w:bookmarkStart w:id="1" w:name="_GoBack"/>
      <w:bookmarkEnd w:id="1"/>
    </w:p>
    <w:p w:rsidR="008D06F2" w:rsidRPr="005A70F5" w:rsidRDefault="00694E75" w:rsidP="005A70F5">
      <w:pPr>
        <w:numPr>
          <w:ilvl w:val="0"/>
          <w:numId w:val="2"/>
        </w:numPr>
        <w:pBdr>
          <w:top w:val="nil"/>
          <w:left w:val="nil"/>
          <w:bottom w:val="nil"/>
          <w:right w:val="nil"/>
          <w:between w:val="nil"/>
        </w:pBdr>
        <w:bidi/>
        <w:spacing w:after="0" w:line="360" w:lineRule="auto"/>
        <w:rPr>
          <w:rFonts w:ascii="Gisha" w:eastAsia="Arial" w:hAnsi="Gisha" w:cs="Gisha"/>
          <w:color w:val="000000"/>
          <w:sz w:val="24"/>
          <w:szCs w:val="24"/>
        </w:rPr>
      </w:pPr>
      <w:r w:rsidRPr="005A70F5">
        <w:rPr>
          <w:rFonts w:ascii="Gisha" w:eastAsia="Arial" w:hAnsi="Gisha" w:cs="Gisha"/>
          <w:color w:val="000000"/>
          <w:sz w:val="24"/>
          <w:szCs w:val="24"/>
        </w:rPr>
        <w:t xml:space="preserve"> </w:t>
      </w:r>
      <w:r w:rsidRPr="005A70F5">
        <w:rPr>
          <w:rFonts w:ascii="Gisha" w:eastAsia="Arial" w:hAnsi="Gisha" w:cs="Gisha"/>
          <w:b/>
          <w:color w:val="000000"/>
          <w:sz w:val="24"/>
          <w:szCs w:val="24"/>
          <w:rtl/>
        </w:rPr>
        <w:t>זמן חופשי זו לא מילה גסה</w:t>
      </w:r>
      <w:r w:rsidRPr="005A70F5">
        <w:rPr>
          <w:rFonts w:ascii="Gisha" w:eastAsia="Arial" w:hAnsi="Gisha" w:cs="Gisha"/>
          <w:color w:val="000000"/>
          <w:sz w:val="24"/>
          <w:szCs w:val="24"/>
        </w:rPr>
        <w:t xml:space="preserve"> </w:t>
      </w:r>
      <w:r w:rsidRPr="005A70F5">
        <w:rPr>
          <w:rFonts w:ascii="Gisha" w:eastAsia="Arial" w:hAnsi="Gisha" w:cs="Gisha"/>
          <w:sz w:val="24"/>
          <w:szCs w:val="24"/>
        </w:rPr>
        <w:t xml:space="preserve">- </w:t>
      </w:r>
      <w:r w:rsidRPr="005A70F5">
        <w:rPr>
          <w:rFonts w:ascii="Gisha" w:eastAsia="Arial" w:hAnsi="Gisha" w:cs="Gisha"/>
          <w:color w:val="000000"/>
          <w:sz w:val="24"/>
          <w:szCs w:val="24"/>
        </w:rPr>
        <w:t xml:space="preserve"> </w:t>
      </w:r>
      <w:r w:rsidRPr="005A70F5">
        <w:rPr>
          <w:rFonts w:ascii="Gisha" w:eastAsia="Arial" w:hAnsi="Gisha" w:cs="Gisha"/>
          <w:sz w:val="24"/>
          <w:szCs w:val="24"/>
          <w:rtl/>
        </w:rPr>
        <w:t>במהלך הסיור לאפשר ''</w:t>
      </w:r>
      <w:r w:rsidRPr="005A70F5">
        <w:rPr>
          <w:rFonts w:ascii="Gisha" w:eastAsia="Arial" w:hAnsi="Gisha" w:cs="Gisha"/>
          <w:color w:val="000000"/>
          <w:sz w:val="24"/>
          <w:szCs w:val="24"/>
          <w:rtl/>
        </w:rPr>
        <w:t>זמן מכוון</w:t>
      </w:r>
      <w:r w:rsidRPr="005A70F5">
        <w:rPr>
          <w:rFonts w:ascii="Gisha" w:eastAsia="Arial" w:hAnsi="Gisha" w:cs="Gisha"/>
          <w:color w:val="000000"/>
          <w:sz w:val="24"/>
          <w:szCs w:val="24"/>
          <w:rtl/>
        </w:rPr>
        <w:t xml:space="preserve"> מטרה'' </w:t>
      </w:r>
      <w:r w:rsidRPr="005A70F5">
        <w:rPr>
          <w:rFonts w:ascii="Gisha" w:eastAsia="Arial" w:hAnsi="Gisha" w:cs="Gisha"/>
          <w:sz w:val="24"/>
          <w:szCs w:val="24"/>
          <w:rtl/>
        </w:rPr>
        <w:t>במהלכו הם נדרשים למצוא</w:t>
      </w:r>
      <w:r w:rsidRPr="005A70F5">
        <w:rPr>
          <w:rFonts w:ascii="Gisha" w:eastAsia="Arial" w:hAnsi="Gisha" w:cs="Gisha"/>
          <w:color w:val="000000"/>
          <w:sz w:val="24"/>
          <w:szCs w:val="24"/>
          <w:rtl/>
        </w:rPr>
        <w:t xml:space="preserve"> דמות/מוצג שמתחבר אליהם באופן אישי</w:t>
      </w:r>
      <w:r w:rsidRPr="005A70F5">
        <w:rPr>
          <w:rFonts w:ascii="Gisha" w:eastAsia="Arial" w:hAnsi="Gisha" w:cs="Gisha"/>
          <w:sz w:val="24"/>
          <w:szCs w:val="24"/>
          <w:rtl/>
        </w:rPr>
        <w:t xml:space="preserve">. </w:t>
      </w:r>
      <w:r w:rsidR="005A70F5">
        <w:rPr>
          <w:rFonts w:ascii="Gisha" w:eastAsia="Arial" w:hAnsi="Gisha" w:cs="Gisha" w:hint="cs"/>
          <w:sz w:val="24"/>
          <w:szCs w:val="24"/>
          <w:rtl/>
        </w:rPr>
        <w:t>לאחר מכן</w:t>
      </w:r>
      <w:r w:rsidRPr="005A70F5">
        <w:rPr>
          <w:rFonts w:ascii="Gisha" w:eastAsia="Arial" w:hAnsi="Gisha" w:cs="Gisha"/>
          <w:sz w:val="24"/>
          <w:szCs w:val="24"/>
          <w:rtl/>
        </w:rPr>
        <w:t xml:space="preserve"> שישתפו במעגל שיח קבוצתי במה הם מצאו.</w:t>
      </w:r>
    </w:p>
    <w:p w:rsidR="008D06F2" w:rsidRPr="005A70F5" w:rsidRDefault="005A70F5" w:rsidP="005A70F5">
      <w:pPr>
        <w:numPr>
          <w:ilvl w:val="0"/>
          <w:numId w:val="2"/>
        </w:numPr>
        <w:pBdr>
          <w:top w:val="nil"/>
          <w:left w:val="nil"/>
          <w:bottom w:val="nil"/>
          <w:right w:val="nil"/>
          <w:between w:val="nil"/>
        </w:pBdr>
        <w:bidi/>
        <w:spacing w:after="200" w:line="360" w:lineRule="auto"/>
        <w:rPr>
          <w:rFonts w:ascii="Gisha" w:eastAsia="Arial" w:hAnsi="Gisha" w:cs="Gisha"/>
          <w:color w:val="000000"/>
          <w:sz w:val="24"/>
          <w:szCs w:val="24"/>
        </w:rPr>
      </w:pPr>
      <w:r>
        <w:rPr>
          <w:rFonts w:ascii="Gisha" w:eastAsia="Arial" w:hAnsi="Gisha" w:cs="Gisha" w:hint="cs"/>
          <w:b/>
          <w:sz w:val="24"/>
          <w:szCs w:val="24"/>
          <w:rtl/>
        </w:rPr>
        <w:t>הדרכה ב</w:t>
      </w:r>
      <w:r w:rsidR="00694E75" w:rsidRPr="005A70F5">
        <w:rPr>
          <w:rFonts w:ascii="Gisha" w:eastAsia="Arial" w:hAnsi="Gisha" w:cs="Gisha"/>
          <w:b/>
          <w:sz w:val="24"/>
          <w:szCs w:val="24"/>
          <w:rtl/>
        </w:rPr>
        <w:t>הומור יהודי</w:t>
      </w:r>
      <w:r w:rsidR="00694E75" w:rsidRPr="005A70F5">
        <w:rPr>
          <w:rFonts w:ascii="Gisha" w:eastAsia="Arial" w:hAnsi="Gisha" w:cs="Gisha"/>
          <w:color w:val="000000"/>
          <w:sz w:val="24"/>
          <w:szCs w:val="24"/>
          <w:rtl/>
        </w:rPr>
        <w:t xml:space="preserve"> - אם יש זמן ואפשרי </w:t>
      </w:r>
      <w:r w:rsidR="00694E75" w:rsidRPr="005A70F5">
        <w:rPr>
          <w:rFonts w:ascii="Gisha" w:eastAsia="Arial" w:hAnsi="Gisha" w:cs="Gisha"/>
          <w:sz w:val="24"/>
          <w:szCs w:val="24"/>
          <w:rtl/>
        </w:rPr>
        <w:t>מומלצת הדרכה בהומור יהודי</w:t>
      </w:r>
      <w:r w:rsidR="00694E75" w:rsidRPr="005A70F5">
        <w:rPr>
          <w:rFonts w:ascii="Gisha" w:eastAsia="Arial" w:hAnsi="Gisha" w:cs="Gisha"/>
          <w:color w:val="000000"/>
          <w:sz w:val="24"/>
          <w:szCs w:val="24"/>
        </w:rPr>
        <w:t>,</w:t>
      </w:r>
      <w:r w:rsidR="00694E75" w:rsidRPr="005A70F5">
        <w:rPr>
          <w:rFonts w:ascii="Gisha" w:eastAsia="Arial" w:hAnsi="Gisha" w:cs="Gisha"/>
          <w:sz w:val="24"/>
          <w:szCs w:val="24"/>
          <w:rtl/>
        </w:rPr>
        <w:t>המסר של התערוכה ש</w:t>
      </w:r>
      <w:r w:rsidR="00694E75" w:rsidRPr="005A70F5">
        <w:rPr>
          <w:rFonts w:ascii="Gisha" w:eastAsia="Arial" w:hAnsi="Gisha" w:cs="Gisha"/>
          <w:color w:val="000000"/>
          <w:sz w:val="24"/>
          <w:szCs w:val="24"/>
          <w:rtl/>
        </w:rPr>
        <w:t>הומור הוא כראי לחברה הישראלית וב</w:t>
      </w:r>
      <w:r w:rsidR="00694E75" w:rsidRPr="005A70F5">
        <w:rPr>
          <w:rFonts w:ascii="Gisha" w:eastAsia="Arial" w:hAnsi="Gisha" w:cs="Gisha"/>
          <w:sz w:val="24"/>
          <w:szCs w:val="24"/>
          <w:rtl/>
        </w:rPr>
        <w:t xml:space="preserve">כלל לקהילות יהודיות </w:t>
      </w:r>
      <w:r w:rsidR="00694E75" w:rsidRPr="005A70F5">
        <w:rPr>
          <w:rFonts w:ascii="Gisha" w:eastAsia="Arial" w:hAnsi="Gisha" w:cs="Gisha"/>
          <w:sz w:val="24"/>
          <w:szCs w:val="24"/>
          <w:rtl/>
        </w:rPr>
        <w:t>שונות.</w:t>
      </w:r>
      <w:r w:rsidR="00694E75" w:rsidRPr="005A70F5">
        <w:rPr>
          <w:rFonts w:ascii="Gisha" w:eastAsia="Arial" w:hAnsi="Gisha" w:cs="Gisha"/>
          <w:color w:val="000000"/>
          <w:sz w:val="24"/>
          <w:szCs w:val="24"/>
        </w:rPr>
        <w:t xml:space="preserve"> </w:t>
      </w:r>
    </w:p>
    <w:p w:rsidR="008D06F2" w:rsidRPr="005A70F5" w:rsidRDefault="005A70F5">
      <w:pPr>
        <w:numPr>
          <w:ilvl w:val="0"/>
          <w:numId w:val="2"/>
        </w:numPr>
        <w:pBdr>
          <w:top w:val="nil"/>
          <w:left w:val="nil"/>
          <w:bottom w:val="nil"/>
          <w:right w:val="nil"/>
          <w:between w:val="nil"/>
        </w:pBdr>
        <w:bidi/>
        <w:spacing w:after="0" w:line="360" w:lineRule="auto"/>
        <w:rPr>
          <w:rFonts w:ascii="Gisha" w:eastAsia="Arial" w:hAnsi="Gisha" w:cs="Gisha"/>
          <w:sz w:val="24"/>
          <w:szCs w:val="24"/>
        </w:rPr>
      </w:pPr>
      <w:r>
        <w:rPr>
          <w:rFonts w:ascii="Gisha" w:eastAsia="Arial" w:hAnsi="Gisha" w:cs="Gisha" w:hint="cs"/>
          <w:b/>
          <w:sz w:val="24"/>
          <w:szCs w:val="24"/>
          <w:rtl/>
        </w:rPr>
        <w:t>הדרכה ב</w:t>
      </w:r>
      <w:r w:rsidR="00694E75" w:rsidRPr="005A70F5">
        <w:rPr>
          <w:rFonts w:ascii="Gisha" w:eastAsia="Arial" w:hAnsi="Gisha" w:cs="Gisha"/>
          <w:b/>
          <w:sz w:val="24"/>
          <w:szCs w:val="24"/>
          <w:rtl/>
        </w:rPr>
        <w:t xml:space="preserve">הללויה </w:t>
      </w:r>
      <w:r w:rsidR="00694E75" w:rsidRPr="005A70F5">
        <w:rPr>
          <w:rFonts w:ascii="Gisha" w:eastAsia="Arial" w:hAnsi="Gisha" w:cs="Gisha"/>
          <w:sz w:val="24"/>
          <w:szCs w:val="24"/>
          <w:rtl/>
        </w:rPr>
        <w:t xml:space="preserve">- </w:t>
      </w:r>
      <w:r w:rsidR="00694E75" w:rsidRPr="005A70F5">
        <w:rPr>
          <w:rFonts w:ascii="Gisha" w:eastAsia="Arial" w:hAnsi="Gisha" w:cs="Gisha"/>
          <w:sz w:val="24"/>
          <w:szCs w:val="24"/>
          <w:rtl/>
        </w:rPr>
        <w:t>סרטוני ''זמן יהודי'' (בייחוד קבלת שבת וכיפור) כמסר של גיוון ופלורליסטיות בעולם היהודי כיום.</w:t>
      </w:r>
    </w:p>
    <w:p w:rsidR="008D06F2" w:rsidRPr="005A70F5" w:rsidRDefault="008D06F2">
      <w:pPr>
        <w:pBdr>
          <w:top w:val="nil"/>
          <w:left w:val="nil"/>
          <w:bottom w:val="nil"/>
          <w:right w:val="nil"/>
          <w:between w:val="nil"/>
        </w:pBdr>
        <w:bidi/>
        <w:spacing w:after="200" w:line="360" w:lineRule="auto"/>
        <w:rPr>
          <w:rFonts w:ascii="Gisha" w:eastAsia="Arial" w:hAnsi="Gisha" w:cs="Gisha"/>
          <w:color w:val="000000"/>
          <w:sz w:val="24"/>
          <w:szCs w:val="24"/>
        </w:rPr>
      </w:pPr>
    </w:p>
    <w:p w:rsidR="008D06F2" w:rsidRPr="005A70F5" w:rsidRDefault="00694E75">
      <w:pPr>
        <w:spacing w:line="360" w:lineRule="auto"/>
        <w:jc w:val="right"/>
        <w:rPr>
          <w:rFonts w:ascii="Gisha" w:eastAsia="Arial" w:hAnsi="Gisha" w:cs="Gisha"/>
          <w:sz w:val="24"/>
          <w:szCs w:val="24"/>
        </w:rPr>
      </w:pPr>
      <w:r w:rsidRPr="005A70F5">
        <w:rPr>
          <w:rFonts w:ascii="Gisha" w:eastAsia="Arial" w:hAnsi="Gisha" w:cs="Gisha"/>
          <w:sz w:val="24"/>
          <w:szCs w:val="24"/>
        </w:rPr>
        <w:t xml:space="preserve"> </w:t>
      </w:r>
    </w:p>
    <w:sectPr w:rsidR="008D06F2" w:rsidRPr="005A70F5">
      <w:headerReference w:type="default" r:id="rId9"/>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E75" w:rsidRDefault="00694E75">
      <w:pPr>
        <w:spacing w:after="0" w:line="240" w:lineRule="auto"/>
      </w:pPr>
      <w:r>
        <w:separator/>
      </w:r>
    </w:p>
  </w:endnote>
  <w:endnote w:type="continuationSeparator" w:id="0">
    <w:p w:rsidR="00694E75" w:rsidRDefault="00694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isha">
    <w:panose1 w:val="020B0502040204020203"/>
    <w:charset w:val="00"/>
    <w:family w:val="swiss"/>
    <w:pitch w:val="variable"/>
    <w:sig w:usb0="80000807" w:usb1="40000042" w:usb2="00000000" w:usb3="00000000" w:csb0="0000002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E75" w:rsidRDefault="00694E75">
      <w:pPr>
        <w:spacing w:after="0" w:line="240" w:lineRule="auto"/>
      </w:pPr>
      <w:r>
        <w:separator/>
      </w:r>
    </w:p>
  </w:footnote>
  <w:footnote w:type="continuationSeparator" w:id="0">
    <w:p w:rsidR="00694E75" w:rsidRDefault="00694E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6F2" w:rsidRDefault="00694E75">
    <w:pPr>
      <w:bidi/>
    </w:pPr>
    <w:r>
      <w:rPr>
        <w:noProof/>
      </w:rPr>
      <w:drawing>
        <wp:anchor distT="114300" distB="114300" distL="114300" distR="114300" simplePos="0" relativeHeight="251658240" behindDoc="1" locked="0" layoutInCell="1" hidden="0" allowOverlap="1">
          <wp:simplePos x="0" y="0"/>
          <wp:positionH relativeFrom="column">
            <wp:posOffset>4758008</wp:posOffset>
          </wp:positionH>
          <wp:positionV relativeFrom="paragraph">
            <wp:posOffset>114300</wp:posOffset>
          </wp:positionV>
          <wp:extent cx="1087492" cy="576263"/>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87492" cy="576263"/>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D17FB"/>
    <w:multiLevelType w:val="multilevel"/>
    <w:tmpl w:val="6F72EB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CCF43AB"/>
    <w:multiLevelType w:val="multilevel"/>
    <w:tmpl w:val="69902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236164C"/>
    <w:multiLevelType w:val="multilevel"/>
    <w:tmpl w:val="1AA443F6"/>
    <w:lvl w:ilvl="0">
      <w:start w:val="1"/>
      <w:numFmt w:val="bullet"/>
      <w:lvlText w:val="●"/>
      <w:lvlJc w:val="left"/>
      <w:pPr>
        <w:ind w:left="644"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615E2657"/>
    <w:multiLevelType w:val="hybridMultilevel"/>
    <w:tmpl w:val="FBF6A22E"/>
    <w:lvl w:ilvl="0" w:tplc="CC0C9A90">
      <w:numFmt w:val="bullet"/>
      <w:lvlText w:val="-"/>
      <w:lvlJc w:val="left"/>
      <w:pPr>
        <w:ind w:left="1004" w:hanging="360"/>
      </w:pPr>
      <w:rPr>
        <w:rFonts w:ascii="Gisha" w:eastAsia="Arial" w:hAnsi="Gisha" w:cs="Gisha" w:hint="default"/>
        <w:b/>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D06F2"/>
    <w:rsid w:val="005A70F5"/>
    <w:rsid w:val="00694E75"/>
    <w:rsid w:val="008D06F2"/>
    <w:rsid w:val="00EF5F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6B6942"/>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A70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6B6942"/>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A70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098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XRRayVvVDkMfpf8jMgzepa+tKw==">AMUW2mX4DKyuIw+rSX+kclIeVOe+gvOcBgLzMnQCF1VaMJCf2j5SJAtEF8SODz66LU2qmc1PrkhHToKIqyG+FrwkegaGpucxr/DFNxDK+aWm5+6JB4k+7vT7spvBoR3TrwMQ7Mw5rdHg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399</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IT5</dc:creator>
  <cp:lastModifiedBy>IT12</cp:lastModifiedBy>
  <cp:revision>2</cp:revision>
  <dcterms:created xsi:type="dcterms:W3CDTF">2021-12-15T09:06:00Z</dcterms:created>
  <dcterms:modified xsi:type="dcterms:W3CDTF">2022-01-10T06:53:00Z</dcterms:modified>
</cp:coreProperties>
</file>