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0417" w14:textId="5C9058DC" w:rsidR="001A5EF7" w:rsidRPr="001A5EF7" w:rsidRDefault="008C3160" w:rsidP="001A5EF7">
      <w:pPr>
        <w:bidi/>
        <w:spacing w:line="360" w:lineRule="auto"/>
        <w:jc w:val="both"/>
        <w:rPr>
          <w:rFonts w:ascii="David" w:hAnsi="David" w:cs="David"/>
          <w:bCs/>
          <w:sz w:val="28"/>
          <w:szCs w:val="28"/>
          <w:rtl/>
        </w:rPr>
      </w:pPr>
      <w:r w:rsidRPr="001A5EF7">
        <w:rPr>
          <w:rFonts w:ascii="David" w:hAnsi="David" w:cs="David"/>
          <w:bCs/>
          <w:sz w:val="28"/>
          <w:szCs w:val="28"/>
          <w:rtl/>
        </w:rPr>
        <w:t>"תלבושת המלך ליר" (מוסקבה, רוסיה,  1935)</w:t>
      </w:r>
    </w:p>
    <w:p w14:paraId="28ADD54D" w14:textId="5190C29F" w:rsidR="001A5EF7" w:rsidRPr="001A5EF7" w:rsidRDefault="001A5EF7" w:rsidP="001A5EF7">
      <w:pPr>
        <w:bidi/>
        <w:spacing w:line="360" w:lineRule="auto"/>
        <w:jc w:val="both"/>
        <w:rPr>
          <w:rFonts w:ascii="David" w:hAnsi="David" w:cs="David" w:hint="cs"/>
          <w:bCs/>
          <w:sz w:val="28"/>
          <w:szCs w:val="28"/>
          <w:rtl/>
        </w:rPr>
      </w:pPr>
      <w:r w:rsidRPr="001A5EF7">
        <w:rPr>
          <w:rFonts w:ascii="David" w:hAnsi="David" w:cs="David" w:hint="cs"/>
          <w:bCs/>
          <w:sz w:val="28"/>
          <w:szCs w:val="28"/>
          <w:rtl/>
        </w:rPr>
        <w:t>קומה 3 מוקד התיאטרון</w:t>
      </w:r>
    </w:p>
    <w:p w14:paraId="00000002" w14:textId="77777777" w:rsidR="00A12170" w:rsidRPr="001A5EF7" w:rsidRDefault="008C3160" w:rsidP="001A5EF7">
      <w:pPr>
        <w:bidi/>
        <w:spacing w:line="360" w:lineRule="auto"/>
        <w:jc w:val="both"/>
        <w:rPr>
          <w:rFonts w:ascii="David" w:hAnsi="David" w:cs="David"/>
          <w:sz w:val="24"/>
          <w:szCs w:val="24"/>
        </w:rPr>
      </w:pPr>
      <w:r w:rsidRPr="001A5EF7">
        <w:rPr>
          <w:rFonts w:ascii="David" w:hAnsi="David" w:cs="David"/>
          <w:color w:val="2D2D2D"/>
          <w:sz w:val="24"/>
          <w:szCs w:val="24"/>
          <w:highlight w:val="white"/>
          <w:rtl/>
        </w:rPr>
        <w:t xml:space="preserve">כולנו שמענו על חנה רובינא, הגברת הראשונה של תיאטרון "הבימה" שגרפה כמעט כל פרס אפשרי, אבל מעטים מדי בישראל שמעו על השחקן, הבמאי והמנהיג התרבותי האגדי, שלמה </w:t>
      </w: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האמת ההיסטורית היא שבין שתי מלחמות עולם, רובינא </w:t>
      </w:r>
      <w:proofErr w:type="spellStart"/>
      <w:r w:rsidRPr="001A5EF7">
        <w:rPr>
          <w:rFonts w:ascii="David" w:hAnsi="David" w:cs="David"/>
          <w:color w:val="2D2D2D"/>
          <w:sz w:val="24"/>
          <w:szCs w:val="24"/>
          <w:highlight w:val="white"/>
          <w:rtl/>
        </w:rPr>
        <w:t>ומיכואלס</w:t>
      </w:r>
      <w:proofErr w:type="spellEnd"/>
      <w:r w:rsidRPr="001A5EF7">
        <w:rPr>
          <w:rFonts w:ascii="David" w:hAnsi="David" w:cs="David"/>
          <w:color w:val="2D2D2D"/>
          <w:sz w:val="24"/>
          <w:szCs w:val="24"/>
          <w:highlight w:val="white"/>
          <w:rtl/>
        </w:rPr>
        <w:t xml:space="preserve"> היו הכוכבים הגדולים של התיאטרון היהודי העולמי, שמרכזו היה במוסקבה.</w:t>
      </w:r>
    </w:p>
    <w:p w14:paraId="00000003"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 xml:space="preserve">שלמה </w:t>
      </w: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היה השחקן והמנהל האמנותי של תאטרון </w:t>
      </w:r>
      <w:proofErr w:type="spellStart"/>
      <w:r w:rsidRPr="001A5EF7">
        <w:rPr>
          <w:rFonts w:ascii="David" w:hAnsi="David" w:cs="David"/>
          <w:color w:val="2D2D2D"/>
          <w:sz w:val="24"/>
          <w:szCs w:val="24"/>
          <w:highlight w:val="white"/>
          <w:rtl/>
        </w:rPr>
        <w:t>גוסט</w:t>
      </w:r>
      <w:proofErr w:type="spellEnd"/>
      <w:r w:rsidRPr="001A5EF7">
        <w:rPr>
          <w:rFonts w:ascii="David" w:hAnsi="David" w:cs="David"/>
          <w:color w:val="2D2D2D"/>
          <w:sz w:val="24"/>
          <w:szCs w:val="24"/>
          <w:highlight w:val="white"/>
          <w:rtl/>
        </w:rPr>
        <w:t xml:space="preserve"> - התאטרון היהודי הממלכתי במוסקבה שהוקם בשנות ה20 של המאה ה19 ופעל עד שנות ה40. </w:t>
      </w:r>
    </w:p>
    <w:p w14:paraId="00000004"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בשנות העשרים של המאה העשרים במוסקבה פעלו שני תיאטראות יהודיים בולטים, שניהם היו פורצי דרך, נהנו מהצלחה מסחררת, וזכו לביקורות מצוינות: האחד, "הבימה" הציוני ששחקניו הציגו בעברית, והשני, "</w:t>
      </w:r>
      <w:proofErr w:type="spellStart"/>
      <w:r w:rsidRPr="001A5EF7">
        <w:rPr>
          <w:rFonts w:ascii="David" w:hAnsi="David" w:cs="David"/>
          <w:color w:val="2D2D2D"/>
          <w:sz w:val="24"/>
          <w:szCs w:val="24"/>
          <w:highlight w:val="white"/>
          <w:rtl/>
        </w:rPr>
        <w:t>מלוכישער</w:t>
      </w:r>
      <w:proofErr w:type="spellEnd"/>
      <w:r w:rsidRPr="001A5EF7">
        <w:rPr>
          <w:rFonts w:ascii="David" w:hAnsi="David" w:cs="David"/>
          <w:color w:val="2D2D2D"/>
          <w:sz w:val="24"/>
          <w:szCs w:val="24"/>
          <w:highlight w:val="white"/>
          <w:rtl/>
        </w:rPr>
        <w:t xml:space="preserve"> </w:t>
      </w:r>
      <w:proofErr w:type="spellStart"/>
      <w:r w:rsidRPr="001A5EF7">
        <w:rPr>
          <w:rFonts w:ascii="David" w:hAnsi="David" w:cs="David"/>
          <w:color w:val="2D2D2D"/>
          <w:sz w:val="24"/>
          <w:szCs w:val="24"/>
          <w:highlight w:val="white"/>
          <w:rtl/>
        </w:rPr>
        <w:t>ייִדישער</w:t>
      </w:r>
      <w:proofErr w:type="spellEnd"/>
      <w:r w:rsidRPr="001A5EF7">
        <w:rPr>
          <w:rFonts w:ascii="David" w:hAnsi="David" w:cs="David"/>
          <w:color w:val="2D2D2D"/>
          <w:sz w:val="24"/>
          <w:szCs w:val="24"/>
          <w:highlight w:val="white"/>
          <w:rtl/>
        </w:rPr>
        <w:t xml:space="preserve"> </w:t>
      </w:r>
      <w:proofErr w:type="spellStart"/>
      <w:r w:rsidRPr="001A5EF7">
        <w:rPr>
          <w:rFonts w:ascii="David" w:hAnsi="David" w:cs="David"/>
          <w:color w:val="2D2D2D"/>
          <w:sz w:val="24"/>
          <w:szCs w:val="24"/>
          <w:highlight w:val="white"/>
          <w:rtl/>
        </w:rPr>
        <w:t>טעאַטער</w:t>
      </w:r>
      <w:proofErr w:type="spellEnd"/>
      <w:r w:rsidRPr="001A5EF7">
        <w:rPr>
          <w:rFonts w:ascii="David" w:hAnsi="David" w:cs="David"/>
          <w:color w:val="2D2D2D"/>
          <w:sz w:val="24"/>
          <w:szCs w:val="24"/>
          <w:highlight w:val="white"/>
          <w:rtl/>
        </w:rPr>
        <w:t>" - התיאטרון היהודי הממלכתי דובר היידיש, או כפי שנקרא בקיצור ברוסית: "</w:t>
      </w:r>
      <w:proofErr w:type="spellStart"/>
      <w:r w:rsidRPr="001A5EF7">
        <w:rPr>
          <w:rFonts w:ascii="David" w:hAnsi="David" w:cs="David"/>
          <w:color w:val="2D2D2D"/>
          <w:sz w:val="24"/>
          <w:szCs w:val="24"/>
          <w:highlight w:val="white"/>
          <w:rtl/>
        </w:rPr>
        <w:t>גֹוסֶט</w:t>
      </w:r>
      <w:proofErr w:type="spellEnd"/>
      <w:r w:rsidRPr="001A5EF7">
        <w:rPr>
          <w:rFonts w:ascii="David" w:hAnsi="David" w:cs="David"/>
          <w:color w:val="2D2D2D"/>
          <w:sz w:val="24"/>
          <w:szCs w:val="24"/>
          <w:highlight w:val="white"/>
          <w:rtl/>
        </w:rPr>
        <w:t>".</w:t>
      </w:r>
    </w:p>
    <w:p w14:paraId="00000005"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 xml:space="preserve">תאטרון </w:t>
      </w:r>
      <w:proofErr w:type="spellStart"/>
      <w:r w:rsidRPr="001A5EF7">
        <w:rPr>
          <w:rFonts w:ascii="David" w:hAnsi="David" w:cs="David"/>
          <w:color w:val="2D2D2D"/>
          <w:sz w:val="24"/>
          <w:szCs w:val="24"/>
          <w:highlight w:val="white"/>
          <w:rtl/>
        </w:rPr>
        <w:t>הגוסט</w:t>
      </w:r>
      <w:proofErr w:type="spellEnd"/>
      <w:r w:rsidRPr="001A5EF7">
        <w:rPr>
          <w:rFonts w:ascii="David" w:hAnsi="David" w:cs="David"/>
          <w:color w:val="2D2D2D"/>
          <w:sz w:val="24"/>
          <w:szCs w:val="24"/>
          <w:highlight w:val="white"/>
          <w:rtl/>
        </w:rPr>
        <w:t xml:space="preserve"> היה בניהולו של שלמה </w:t>
      </w: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גיבור ומנהיג תרבות אשר היה מפורסם בקהילה היהודית בברית המועצות ואף בקהילה הלא יהודית. </w:t>
      </w:r>
    </w:p>
    <w:p w14:paraId="00000006" w14:textId="77777777" w:rsidR="00A12170" w:rsidRPr="001A5EF7" w:rsidRDefault="008C3160" w:rsidP="001A5EF7">
      <w:pPr>
        <w:bidi/>
        <w:spacing w:line="360" w:lineRule="auto"/>
        <w:jc w:val="both"/>
        <w:rPr>
          <w:rFonts w:ascii="David" w:hAnsi="David" w:cs="David"/>
          <w:color w:val="2D2D2D"/>
          <w:sz w:val="24"/>
          <w:szCs w:val="24"/>
          <w:highlight w:val="white"/>
        </w:rPr>
      </w:pP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כמנהל האמנותי של </w:t>
      </w:r>
      <w:proofErr w:type="spellStart"/>
      <w:r w:rsidRPr="001A5EF7">
        <w:rPr>
          <w:rFonts w:ascii="David" w:hAnsi="David" w:cs="David"/>
          <w:color w:val="2D2D2D"/>
          <w:sz w:val="24"/>
          <w:szCs w:val="24"/>
          <w:highlight w:val="white"/>
          <w:rtl/>
        </w:rPr>
        <w:t>הגוסט</w:t>
      </w:r>
      <w:proofErr w:type="spellEnd"/>
      <w:r w:rsidRPr="001A5EF7">
        <w:rPr>
          <w:rFonts w:ascii="David" w:hAnsi="David" w:cs="David"/>
          <w:color w:val="2D2D2D"/>
          <w:sz w:val="24"/>
          <w:szCs w:val="24"/>
          <w:highlight w:val="white"/>
          <w:rtl/>
        </w:rPr>
        <w:t xml:space="preserve"> פעל באופן אישי לקדם ולהחיות את התרבות בקהילה היהודית </w:t>
      </w:r>
      <w:proofErr w:type="spellStart"/>
      <w:r w:rsidRPr="001A5EF7">
        <w:rPr>
          <w:rFonts w:ascii="David" w:hAnsi="David" w:cs="David"/>
          <w:color w:val="2D2D2D"/>
          <w:sz w:val="24"/>
          <w:szCs w:val="24"/>
          <w:highlight w:val="white"/>
          <w:rtl/>
        </w:rPr>
        <w:t>המוסקבית</w:t>
      </w:r>
      <w:proofErr w:type="spellEnd"/>
      <w:r w:rsidRPr="001A5EF7">
        <w:rPr>
          <w:rFonts w:ascii="David" w:hAnsi="David" w:cs="David"/>
          <w:color w:val="2D2D2D"/>
          <w:sz w:val="24"/>
          <w:szCs w:val="24"/>
          <w:highlight w:val="white"/>
          <w:rtl/>
        </w:rPr>
        <w:t xml:space="preserve">; </w:t>
      </w:r>
      <w:r w:rsidRPr="001A5EF7">
        <w:rPr>
          <w:rFonts w:ascii="David" w:hAnsi="David" w:cs="David"/>
          <w:color w:val="222222"/>
          <w:sz w:val="24"/>
          <w:szCs w:val="24"/>
          <w:highlight w:val="white"/>
          <w:rtl/>
        </w:rPr>
        <w:t xml:space="preserve">התיאטרון היהודי, לשונו </w:t>
      </w:r>
      <w:proofErr w:type="spellStart"/>
      <w:r w:rsidRPr="001A5EF7">
        <w:rPr>
          <w:rFonts w:ascii="David" w:hAnsi="David" w:cs="David"/>
          <w:color w:val="222222"/>
          <w:sz w:val="24"/>
          <w:szCs w:val="24"/>
          <w:highlight w:val="white"/>
          <w:rtl/>
        </w:rPr>
        <w:t>היידית</w:t>
      </w:r>
      <w:proofErr w:type="spellEnd"/>
      <w:r w:rsidRPr="001A5EF7">
        <w:rPr>
          <w:rFonts w:ascii="David" w:hAnsi="David" w:cs="David"/>
          <w:color w:val="222222"/>
          <w:sz w:val="24"/>
          <w:szCs w:val="24"/>
          <w:highlight w:val="white"/>
          <w:rtl/>
        </w:rPr>
        <w:t xml:space="preserve"> והישגיו האמנותיים שאיש לא יכול, גם שם גם אז, להתכחש להם, היו מובלעת של עצמאות רוחנית שאי-אפשר היה להתעלם ממנה בהנהגה הקומוניסטית.</w:t>
      </w:r>
    </w:p>
    <w:p w14:paraId="00000007" w14:textId="77777777" w:rsidR="00A12170" w:rsidRPr="001A5EF7" w:rsidRDefault="008C3160" w:rsidP="001A5EF7">
      <w:pPr>
        <w:bidi/>
        <w:spacing w:line="360" w:lineRule="auto"/>
        <w:jc w:val="both"/>
        <w:rPr>
          <w:rFonts w:ascii="David" w:hAnsi="David" w:cs="David"/>
          <w:sz w:val="24"/>
          <w:szCs w:val="24"/>
          <w:highlight w:val="white"/>
        </w:rPr>
      </w:pPr>
      <w:r w:rsidRPr="001A5EF7">
        <w:rPr>
          <w:rFonts w:ascii="David" w:hAnsi="David" w:cs="David"/>
          <w:color w:val="2D2D2D"/>
          <w:sz w:val="24"/>
          <w:szCs w:val="24"/>
          <w:highlight w:val="white"/>
          <w:rtl/>
        </w:rPr>
        <w:t xml:space="preserve">משנות השלושים סר </w:t>
      </w:r>
      <w:proofErr w:type="spellStart"/>
      <w:r w:rsidRPr="001A5EF7">
        <w:rPr>
          <w:rFonts w:ascii="David" w:hAnsi="David" w:cs="David"/>
          <w:color w:val="2D2D2D"/>
          <w:sz w:val="24"/>
          <w:szCs w:val="24"/>
          <w:highlight w:val="white"/>
          <w:rtl/>
        </w:rPr>
        <w:t>חינו</w:t>
      </w:r>
      <w:proofErr w:type="spellEnd"/>
      <w:r w:rsidRPr="001A5EF7">
        <w:rPr>
          <w:rFonts w:ascii="David" w:hAnsi="David" w:cs="David"/>
          <w:color w:val="2D2D2D"/>
          <w:sz w:val="24"/>
          <w:szCs w:val="24"/>
          <w:highlight w:val="white"/>
          <w:rtl/>
        </w:rPr>
        <w:t xml:space="preserve"> של </w:t>
      </w:r>
      <w:proofErr w:type="spellStart"/>
      <w:r w:rsidRPr="001A5EF7">
        <w:rPr>
          <w:rFonts w:ascii="David" w:hAnsi="David" w:cs="David"/>
          <w:color w:val="2D2D2D"/>
          <w:sz w:val="24"/>
          <w:szCs w:val="24"/>
          <w:highlight w:val="white"/>
          <w:rtl/>
        </w:rPr>
        <w:t>הגֹוסֶט</w:t>
      </w:r>
      <w:proofErr w:type="spellEnd"/>
      <w:r w:rsidRPr="001A5EF7">
        <w:rPr>
          <w:rFonts w:ascii="David" w:hAnsi="David" w:cs="David"/>
          <w:color w:val="2D2D2D"/>
          <w:sz w:val="24"/>
          <w:szCs w:val="24"/>
          <w:highlight w:val="white"/>
          <w:rtl/>
        </w:rPr>
        <w:t xml:space="preserve"> בעיני מיניסטריון התרבות הקומוניסטי, שדרש </w:t>
      </w:r>
      <w:proofErr w:type="spellStart"/>
      <w:r w:rsidRPr="001A5EF7">
        <w:rPr>
          <w:rFonts w:ascii="David" w:hAnsi="David" w:cs="David"/>
          <w:color w:val="2D2D2D"/>
          <w:sz w:val="24"/>
          <w:szCs w:val="24"/>
          <w:highlight w:val="white"/>
          <w:rtl/>
        </w:rPr>
        <w:t>ממיכואלס</w:t>
      </w:r>
      <w:proofErr w:type="spellEnd"/>
      <w:r w:rsidRPr="001A5EF7">
        <w:rPr>
          <w:rFonts w:ascii="David" w:hAnsi="David" w:cs="David"/>
          <w:color w:val="2D2D2D"/>
          <w:sz w:val="24"/>
          <w:szCs w:val="24"/>
          <w:highlight w:val="white"/>
          <w:rtl/>
        </w:rPr>
        <w:t xml:space="preserve"> - שכיהן גם בתפקיד המנהל האומנותי של התיאטרון - ליישר קו עם הסוציאליזם הריאליסטי המפלגתי ולהמעיט בהצגות בעלות גוון יהודי מובהק.</w:t>
      </w:r>
    </w:p>
    <w:p w14:paraId="00000008" w14:textId="77777777" w:rsidR="00A12170" w:rsidRPr="001A5EF7" w:rsidRDefault="008C3160" w:rsidP="001A5EF7">
      <w:pPr>
        <w:bidi/>
        <w:spacing w:line="360" w:lineRule="auto"/>
        <w:jc w:val="both"/>
        <w:rPr>
          <w:rFonts w:ascii="David" w:hAnsi="David" w:cs="David"/>
          <w:sz w:val="24"/>
          <w:szCs w:val="24"/>
          <w:highlight w:val="white"/>
        </w:rPr>
      </w:pPr>
      <w:r w:rsidRPr="001A5EF7">
        <w:rPr>
          <w:rFonts w:ascii="David" w:hAnsi="David" w:cs="David"/>
          <w:sz w:val="24"/>
          <w:szCs w:val="24"/>
          <w:highlight w:val="white"/>
          <w:rtl/>
        </w:rPr>
        <w:t>בליל ה-</w:t>
      </w:r>
      <w:hyperlink r:id="rId4"/>
      <w:hyperlink r:id="rId5">
        <w:r w:rsidRPr="001A5EF7">
          <w:rPr>
            <w:rFonts w:ascii="David" w:hAnsi="David" w:cs="David"/>
            <w:sz w:val="24"/>
            <w:szCs w:val="24"/>
            <w:highlight w:val="white"/>
            <w:rtl/>
          </w:rPr>
          <w:t xml:space="preserve">12 </w:t>
        </w:r>
      </w:hyperlink>
      <w:hyperlink r:id="rId6">
        <w:r w:rsidRPr="001A5EF7">
          <w:rPr>
            <w:rFonts w:ascii="David" w:hAnsi="David" w:cs="David"/>
            <w:sz w:val="24"/>
            <w:szCs w:val="24"/>
            <w:highlight w:val="white"/>
            <w:rtl/>
          </w:rPr>
          <w:t>בינואר</w:t>
        </w:r>
      </w:hyperlink>
      <w:r w:rsidRPr="001A5EF7">
        <w:rPr>
          <w:rFonts w:ascii="David" w:hAnsi="David" w:cs="David"/>
          <w:sz w:val="24"/>
          <w:szCs w:val="24"/>
          <w:highlight w:val="white"/>
        </w:rPr>
        <w:t xml:space="preserve"> </w:t>
      </w:r>
      <w:hyperlink r:id="rId7">
        <w:r w:rsidRPr="001A5EF7">
          <w:rPr>
            <w:rFonts w:ascii="David" w:hAnsi="David" w:cs="David"/>
            <w:sz w:val="24"/>
            <w:szCs w:val="24"/>
            <w:highlight w:val="white"/>
          </w:rPr>
          <w:t>1948</w:t>
        </w:r>
      </w:hyperlink>
      <w:r w:rsidRPr="001A5EF7">
        <w:rPr>
          <w:rFonts w:ascii="David" w:hAnsi="David" w:cs="David"/>
          <w:sz w:val="24"/>
          <w:szCs w:val="24"/>
          <w:highlight w:val="white"/>
          <w:rtl/>
        </w:rPr>
        <w:t xml:space="preserve"> זומן </w:t>
      </w:r>
      <w:proofErr w:type="spellStart"/>
      <w:r w:rsidRPr="001A5EF7">
        <w:rPr>
          <w:rFonts w:ascii="David" w:hAnsi="David" w:cs="David"/>
          <w:sz w:val="24"/>
          <w:szCs w:val="24"/>
          <w:highlight w:val="white"/>
          <w:rtl/>
        </w:rPr>
        <w:t>מיכאלס</w:t>
      </w:r>
      <w:proofErr w:type="spellEnd"/>
      <w:r w:rsidRPr="001A5EF7">
        <w:rPr>
          <w:rFonts w:ascii="David" w:hAnsi="David" w:cs="David"/>
          <w:sz w:val="24"/>
          <w:szCs w:val="24"/>
          <w:highlight w:val="white"/>
          <w:rtl/>
        </w:rPr>
        <w:t xml:space="preserve"> למינסק לדיון, כביכול, בהעלאת מחזה </w:t>
      </w:r>
      <w:proofErr w:type="spellStart"/>
      <w:r w:rsidRPr="001A5EF7">
        <w:rPr>
          <w:rFonts w:ascii="David" w:hAnsi="David" w:cs="David"/>
          <w:sz w:val="24"/>
          <w:szCs w:val="24"/>
          <w:highlight w:val="white"/>
          <w:rtl/>
        </w:rPr>
        <w:t>בלארוסי</w:t>
      </w:r>
      <w:proofErr w:type="spellEnd"/>
      <w:r w:rsidRPr="001A5EF7">
        <w:rPr>
          <w:rFonts w:ascii="David" w:hAnsi="David" w:cs="David"/>
          <w:sz w:val="24"/>
          <w:szCs w:val="24"/>
          <w:highlight w:val="white"/>
          <w:rtl/>
        </w:rPr>
        <w:t xml:space="preserve"> חדש. הוא נלקח ממלונו במכונית, ונרצח. גופתו נזרקה בצד הדרך ליד המלון, ושם נדרסה על ידי משאית, במטרה לביים </w:t>
      </w:r>
      <w:hyperlink r:id="rId8">
        <w:r w:rsidRPr="001A5EF7">
          <w:rPr>
            <w:rFonts w:ascii="David" w:hAnsi="David" w:cs="David"/>
            <w:sz w:val="24"/>
            <w:szCs w:val="24"/>
            <w:highlight w:val="white"/>
            <w:rtl/>
          </w:rPr>
          <w:t>תאונת</w:t>
        </w:r>
      </w:hyperlink>
      <w:hyperlink r:id="rId9">
        <w:r w:rsidRPr="001A5EF7">
          <w:rPr>
            <w:rFonts w:ascii="David" w:hAnsi="David" w:cs="David"/>
            <w:sz w:val="24"/>
            <w:szCs w:val="24"/>
            <w:highlight w:val="white"/>
            <w:rtl/>
          </w:rPr>
          <w:t xml:space="preserve"> </w:t>
        </w:r>
      </w:hyperlink>
      <w:hyperlink r:id="rId10">
        <w:r w:rsidRPr="001A5EF7">
          <w:rPr>
            <w:rFonts w:ascii="David" w:hAnsi="David" w:cs="David"/>
            <w:sz w:val="24"/>
            <w:szCs w:val="24"/>
            <w:highlight w:val="white"/>
            <w:rtl/>
          </w:rPr>
          <w:t>דרכים</w:t>
        </w:r>
      </w:hyperlink>
      <w:r w:rsidRPr="001A5EF7">
        <w:rPr>
          <w:rFonts w:ascii="David" w:hAnsi="David" w:cs="David"/>
          <w:sz w:val="24"/>
          <w:szCs w:val="24"/>
          <w:highlight w:val="white"/>
          <w:rtl/>
        </w:rPr>
        <w:t xml:space="preserve">. הוא נקבר בבית הקברות של </w:t>
      </w:r>
      <w:hyperlink r:id="rId11">
        <w:r w:rsidRPr="001A5EF7">
          <w:rPr>
            <w:rFonts w:ascii="David" w:hAnsi="David" w:cs="David"/>
            <w:sz w:val="24"/>
            <w:szCs w:val="24"/>
            <w:highlight w:val="white"/>
            <w:rtl/>
          </w:rPr>
          <w:t>מנזר</w:t>
        </w:r>
      </w:hyperlink>
      <w:hyperlink r:id="rId12">
        <w:r w:rsidRPr="001A5EF7">
          <w:rPr>
            <w:rFonts w:ascii="David" w:hAnsi="David" w:cs="David"/>
            <w:sz w:val="24"/>
            <w:szCs w:val="24"/>
            <w:highlight w:val="white"/>
            <w:rtl/>
          </w:rPr>
          <w:t xml:space="preserve"> </w:t>
        </w:r>
      </w:hyperlink>
      <w:hyperlink r:id="rId13">
        <w:proofErr w:type="spellStart"/>
        <w:r w:rsidRPr="001A5EF7">
          <w:rPr>
            <w:rFonts w:ascii="David" w:hAnsi="David" w:cs="David"/>
            <w:sz w:val="24"/>
            <w:szCs w:val="24"/>
            <w:highlight w:val="white"/>
            <w:rtl/>
          </w:rPr>
          <w:t>דונסקוי</w:t>
        </w:r>
        <w:proofErr w:type="spellEnd"/>
      </w:hyperlink>
      <w:r w:rsidRPr="001A5EF7">
        <w:rPr>
          <w:rFonts w:ascii="David" w:hAnsi="David" w:cs="David"/>
          <w:sz w:val="24"/>
          <w:szCs w:val="24"/>
          <w:highlight w:val="white"/>
          <w:rtl/>
        </w:rPr>
        <w:t xml:space="preserve"> ב</w:t>
      </w:r>
      <w:hyperlink r:id="rId14">
        <w:r w:rsidRPr="001A5EF7">
          <w:rPr>
            <w:rFonts w:ascii="David" w:hAnsi="David" w:cs="David"/>
            <w:sz w:val="24"/>
            <w:szCs w:val="24"/>
            <w:highlight w:val="white"/>
            <w:rtl/>
          </w:rPr>
          <w:t>מוסקבה</w:t>
        </w:r>
      </w:hyperlink>
      <w:r w:rsidRPr="001A5EF7">
        <w:rPr>
          <w:rFonts w:ascii="David" w:hAnsi="David" w:cs="David"/>
          <w:sz w:val="24"/>
          <w:szCs w:val="24"/>
          <w:highlight w:val="white"/>
          <w:rtl/>
        </w:rPr>
        <w:t>. מותו היה מכה קשה, בפרט ליהודי ברית המועצות, ולכל מעריציו ברחבי העולם היהודי - בכלל.</w:t>
      </w:r>
    </w:p>
    <w:p w14:paraId="00000009"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 xml:space="preserve">שושנה מנדל, מומחית בשימור קיבלה לידיה את עבודת השימור על גלימה והפאה שלבש </w:t>
      </w:r>
      <w:proofErr w:type="spellStart"/>
      <w:r w:rsidRPr="001A5EF7">
        <w:rPr>
          <w:rFonts w:ascii="David" w:hAnsi="David" w:cs="David"/>
          <w:color w:val="2D2D2D"/>
          <w:sz w:val="24"/>
          <w:szCs w:val="24"/>
          <w:highlight w:val="white"/>
          <w:rtl/>
        </w:rPr>
        <w:t>מיכאולס</w:t>
      </w:r>
      <w:proofErr w:type="spellEnd"/>
      <w:r w:rsidRPr="001A5EF7">
        <w:rPr>
          <w:rFonts w:ascii="David" w:hAnsi="David" w:cs="David"/>
          <w:color w:val="2D2D2D"/>
          <w:sz w:val="24"/>
          <w:szCs w:val="24"/>
          <w:highlight w:val="white"/>
          <w:rtl/>
        </w:rPr>
        <w:t xml:space="preserve"> ב"המלך ליר", שמוצגים בימים אלו ב"אנו - מוזיאון העם היהודי", והיא העידה שהרגישה שהמעגל נסגר. גם אם זה אולי מעט מדי ומאוחר מדי, בכל זאת, סוף-סוף </w:t>
      </w: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וחבריו </w:t>
      </w:r>
      <w:proofErr w:type="spellStart"/>
      <w:r w:rsidRPr="001A5EF7">
        <w:rPr>
          <w:rFonts w:ascii="David" w:hAnsi="David" w:cs="David"/>
          <w:color w:val="2D2D2D"/>
          <w:sz w:val="24"/>
          <w:szCs w:val="24"/>
          <w:highlight w:val="white"/>
          <w:rtl/>
        </w:rPr>
        <w:t>מהגֹוסֶט</w:t>
      </w:r>
      <w:proofErr w:type="spellEnd"/>
      <w:r w:rsidRPr="001A5EF7">
        <w:rPr>
          <w:rFonts w:ascii="David" w:hAnsi="David" w:cs="David"/>
          <w:color w:val="2D2D2D"/>
          <w:sz w:val="24"/>
          <w:szCs w:val="24"/>
          <w:highlight w:val="white"/>
          <w:rtl/>
        </w:rPr>
        <w:t xml:space="preserve"> זוכים להכרה רשמית על יצירתם ותרומתם לעולם התרבות היהודי. הגברת הראשונה של התיאטרון הישראלי, </w:t>
      </w:r>
      <w:proofErr w:type="spellStart"/>
      <w:r w:rsidRPr="001A5EF7">
        <w:rPr>
          <w:rFonts w:ascii="David" w:hAnsi="David" w:cs="David"/>
          <w:color w:val="2D2D2D"/>
          <w:sz w:val="24"/>
          <w:szCs w:val="24"/>
          <w:highlight w:val="white"/>
          <w:rtl/>
        </w:rPr>
        <w:t>ליא</w:t>
      </w:r>
      <w:proofErr w:type="spellEnd"/>
      <w:r w:rsidRPr="001A5EF7">
        <w:rPr>
          <w:rFonts w:ascii="David" w:hAnsi="David" w:cs="David"/>
          <w:color w:val="2D2D2D"/>
          <w:sz w:val="24"/>
          <w:szCs w:val="24"/>
          <w:highlight w:val="white"/>
          <w:rtl/>
        </w:rPr>
        <w:t xml:space="preserve"> קניג, שגילמה בעצמה את המלך ליר רק לפני שנתיים, אומרת: "במובנים מסוימים כולנו, שחקני ויוצרי התיאטרון היהודי בארץ ובעולם, יצאנו מקפלי האדרת הזו של </w:t>
      </w:r>
      <w:proofErr w:type="spellStart"/>
      <w:r w:rsidRPr="001A5EF7">
        <w:rPr>
          <w:rFonts w:ascii="David" w:hAnsi="David" w:cs="David"/>
          <w:color w:val="2D2D2D"/>
          <w:sz w:val="24"/>
          <w:szCs w:val="24"/>
          <w:highlight w:val="white"/>
          <w:rtl/>
        </w:rPr>
        <w:t>מיכואלס</w:t>
      </w:r>
      <w:proofErr w:type="spellEnd"/>
      <w:r w:rsidRPr="001A5EF7">
        <w:rPr>
          <w:rFonts w:ascii="David" w:hAnsi="David" w:cs="David"/>
          <w:color w:val="2D2D2D"/>
          <w:sz w:val="24"/>
          <w:szCs w:val="24"/>
          <w:highlight w:val="white"/>
          <w:rtl/>
        </w:rPr>
        <w:t xml:space="preserve">". </w:t>
      </w:r>
    </w:p>
    <w:p w14:paraId="0000000A"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התיקון נעשה.</w:t>
      </w:r>
    </w:p>
    <w:p w14:paraId="0000000B" w14:textId="77777777" w:rsidR="00A12170" w:rsidRPr="001A5EF7" w:rsidRDefault="00A12170" w:rsidP="001A5EF7">
      <w:pPr>
        <w:bidi/>
        <w:spacing w:line="360" w:lineRule="auto"/>
        <w:jc w:val="both"/>
        <w:rPr>
          <w:rFonts w:ascii="David" w:hAnsi="David" w:cs="David"/>
          <w:color w:val="2D2D2D"/>
          <w:sz w:val="24"/>
          <w:szCs w:val="24"/>
          <w:highlight w:val="white"/>
        </w:rPr>
      </w:pPr>
    </w:p>
    <w:p w14:paraId="67D2935F" w14:textId="77777777" w:rsidR="001A5EF7" w:rsidRDefault="001A5EF7">
      <w:pPr>
        <w:rPr>
          <w:rFonts w:ascii="David" w:hAnsi="David" w:cs="David"/>
          <w:b/>
          <w:color w:val="2D2D2D"/>
          <w:sz w:val="24"/>
          <w:szCs w:val="24"/>
          <w:highlight w:val="white"/>
        </w:rPr>
      </w:pPr>
      <w:r>
        <w:rPr>
          <w:rFonts w:ascii="David" w:hAnsi="David" w:cs="David"/>
          <w:b/>
          <w:color w:val="2D2D2D"/>
          <w:sz w:val="24"/>
          <w:szCs w:val="24"/>
          <w:highlight w:val="white"/>
        </w:rPr>
        <w:br w:type="page"/>
      </w:r>
    </w:p>
    <w:p w14:paraId="00000010" w14:textId="39872115" w:rsidR="00A12170" w:rsidRPr="001A5EF7" w:rsidRDefault="008C3160" w:rsidP="001A5EF7">
      <w:pPr>
        <w:bidi/>
        <w:spacing w:line="360" w:lineRule="auto"/>
        <w:jc w:val="both"/>
        <w:rPr>
          <w:rFonts w:ascii="David" w:hAnsi="David" w:cs="David"/>
          <w:bCs/>
          <w:color w:val="2D2D2D"/>
          <w:sz w:val="28"/>
          <w:szCs w:val="28"/>
          <w:highlight w:val="white"/>
          <w:rtl/>
        </w:rPr>
      </w:pPr>
      <w:r w:rsidRPr="001A5EF7">
        <w:rPr>
          <w:rFonts w:ascii="David" w:hAnsi="David" w:cs="David"/>
          <w:bCs/>
          <w:color w:val="2D2D2D"/>
          <w:sz w:val="28"/>
          <w:szCs w:val="28"/>
          <w:highlight w:val="white"/>
          <w:rtl/>
        </w:rPr>
        <w:lastRenderedPageBreak/>
        <w:t xml:space="preserve">"תליון </w:t>
      </w:r>
      <w:proofErr w:type="spellStart"/>
      <w:r w:rsidRPr="001A5EF7">
        <w:rPr>
          <w:rFonts w:ascii="David" w:hAnsi="David" w:cs="David"/>
          <w:bCs/>
          <w:color w:val="2D2D2D"/>
          <w:sz w:val="28"/>
          <w:szCs w:val="28"/>
          <w:highlight w:val="white"/>
          <w:rtl/>
        </w:rPr>
        <w:t>פאטמה</w:t>
      </w:r>
      <w:proofErr w:type="spellEnd"/>
      <w:r w:rsidRPr="001A5EF7">
        <w:rPr>
          <w:rFonts w:ascii="David" w:hAnsi="David" w:cs="David"/>
          <w:bCs/>
          <w:color w:val="2D2D2D"/>
          <w:sz w:val="28"/>
          <w:szCs w:val="28"/>
          <w:highlight w:val="white"/>
          <w:rtl/>
        </w:rPr>
        <w:t>" (משהד, איראן, 1930)</w:t>
      </w:r>
    </w:p>
    <w:p w14:paraId="100D0756" w14:textId="575E3614" w:rsidR="001A5EF7" w:rsidRPr="001A5EF7" w:rsidRDefault="001A5EF7" w:rsidP="001A5EF7">
      <w:pPr>
        <w:bidi/>
        <w:spacing w:line="360" w:lineRule="auto"/>
        <w:jc w:val="both"/>
        <w:rPr>
          <w:rFonts w:ascii="David" w:hAnsi="David" w:cs="David"/>
          <w:bCs/>
          <w:color w:val="2D2D2D"/>
          <w:sz w:val="28"/>
          <w:szCs w:val="28"/>
          <w:highlight w:val="white"/>
        </w:rPr>
      </w:pPr>
      <w:r w:rsidRPr="001A5EF7">
        <w:rPr>
          <w:rFonts w:ascii="David" w:hAnsi="David" w:cs="David" w:hint="cs"/>
          <w:bCs/>
          <w:color w:val="2D2D2D"/>
          <w:sz w:val="28"/>
          <w:szCs w:val="28"/>
          <w:highlight w:val="white"/>
          <w:rtl/>
        </w:rPr>
        <w:t>קומה 2, מוקד המודרנה, בין מזרח לרוחות מערב</w:t>
      </w:r>
    </w:p>
    <w:p w14:paraId="00000011"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בדרך הארוכה במונית מרוסיה לאיראן, בנסיעה לעיר הולדתו, הטיל בנימין זר את הפצצה: "כשנגיע למשהד", הוא אמר לשרה, ארוסתו הטרייה, "אמי תיתן לך תליון, אותו תהיי חייבת לענוד, אחרת החיים שלנו יהיו בסכנה".</w:t>
      </w:r>
    </w:p>
    <w:p w14:paraId="00000012"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מספר חודשים לפני כן, אביו של בנימין, סוחר פרוות בשם יעקב זר שהגיע מהעיר משהד באיראן, התארח אצל הקהילה היהודית בעיר הרוסית מור לרגל עסקיו. לאחר תפילת ליל שבת, הבחין יעקב בנערה טובת מראה - שרה. בלבו גמלה החלטה: לבקש את ידה עבור בנו, בנימין.</w:t>
      </w:r>
    </w:p>
    <w:p w14:paraId="00000013"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אחרי היכרות קצרה, בנימין ושרה התארסו. אולם לשרה היה תנאי אחד לבעלה לעתיד - שייקח אותה "לירושלים הבנויה" במילותיה. בנימין הסכים אבל ביקש שלפני כן יעצרו בבית הוריו במשהד, ויחגגו שם את כניסתם בברית הנישואין. יעקב זר, שנחשב לאחד היהודים העשירים במשהד, מימן לזוג הצעיר מונית, והשניים עשו את דרכם מרוסיה למזרח איראן. הנסיעה נמשכה ימים רבים ובמהלכה גילה בנימין לשרה את הסוד הגדול של הקהילה היהודית במשהד.</w:t>
      </w:r>
    </w:p>
    <w:p w14:paraId="00000014"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ב1840 העלילו על יהודי משהד שהם מבזים את זכרו של הקדוש המוסלמי חוסיין - המון מוסלמי קנאי התנפל ורצח 32 יהודים, ויהודי משהד חויבו להתאסלם. ליהודי משהד המתאסלמים הודבק מאז הכינוי: "</w:t>
      </w:r>
      <w:proofErr w:type="spellStart"/>
      <w:r w:rsidRPr="001A5EF7">
        <w:rPr>
          <w:rFonts w:ascii="David" w:hAnsi="David" w:cs="David"/>
          <w:color w:val="2D2D2D"/>
          <w:sz w:val="24"/>
          <w:szCs w:val="24"/>
          <w:highlight w:val="white"/>
          <w:rtl/>
        </w:rPr>
        <w:t>ג'דיד</w:t>
      </w:r>
      <w:proofErr w:type="spellEnd"/>
      <w:r w:rsidRPr="001A5EF7">
        <w:rPr>
          <w:rFonts w:ascii="David" w:hAnsi="David" w:cs="David"/>
          <w:color w:val="2D2D2D"/>
          <w:sz w:val="24"/>
          <w:szCs w:val="24"/>
          <w:highlight w:val="white"/>
          <w:rtl/>
        </w:rPr>
        <w:t xml:space="preserve"> אל </w:t>
      </w:r>
      <w:proofErr w:type="spellStart"/>
      <w:r w:rsidRPr="001A5EF7">
        <w:rPr>
          <w:rFonts w:ascii="David" w:hAnsi="David" w:cs="David"/>
          <w:color w:val="2D2D2D"/>
          <w:sz w:val="24"/>
          <w:szCs w:val="24"/>
          <w:highlight w:val="white"/>
          <w:rtl/>
        </w:rPr>
        <w:t>איסלאם</w:t>
      </w:r>
      <w:proofErr w:type="spellEnd"/>
      <w:r w:rsidRPr="001A5EF7">
        <w:rPr>
          <w:rFonts w:ascii="David" w:hAnsi="David" w:cs="David"/>
          <w:color w:val="2D2D2D"/>
          <w:sz w:val="24"/>
          <w:szCs w:val="24"/>
          <w:highlight w:val="white"/>
          <w:rtl/>
        </w:rPr>
        <w:t>" (המוסלמים החדשים). הדמיון לאנוסי ספרד לא נגמר כאן. בדיוק כמו אחיהם מהמערב, גם יהודי משהד לא התכוונו לוותר על דת אבותיהם, ובכך גזרו על עצמם לשמור על יהדותם בסתר. במשך 120 שנה הם חיו חיים כפולים - יהודים בביתם ומוסלמים בצאתם.</w:t>
      </w:r>
    </w:p>
    <w:p w14:paraId="00000015" w14:textId="77777777" w:rsidR="00A12170" w:rsidRPr="001A5EF7" w:rsidRDefault="008C3160" w:rsidP="001A5EF7">
      <w:pPr>
        <w:bidi/>
        <w:spacing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 xml:space="preserve">כדי לא לעורר חשד נשות הקהילה היו </w:t>
      </w:r>
      <w:proofErr w:type="spellStart"/>
      <w:r w:rsidRPr="001A5EF7">
        <w:rPr>
          <w:rFonts w:ascii="David" w:hAnsi="David" w:cs="David"/>
          <w:color w:val="2D2D2D"/>
          <w:sz w:val="24"/>
          <w:szCs w:val="24"/>
          <w:highlight w:val="white"/>
          <w:rtl/>
        </w:rPr>
        <w:t>הבלדריות</w:t>
      </w:r>
      <w:proofErr w:type="spellEnd"/>
      <w:r w:rsidRPr="001A5EF7">
        <w:rPr>
          <w:rFonts w:ascii="David" w:hAnsi="David" w:cs="David"/>
          <w:color w:val="2D2D2D"/>
          <w:sz w:val="24"/>
          <w:szCs w:val="24"/>
          <w:highlight w:val="white"/>
          <w:rtl/>
        </w:rPr>
        <w:t xml:space="preserve"> אשר העבירו ספרי תורה, טליתות וכל צורך דתי יהודי בין חברי הקהילה תחת בגד </w:t>
      </w:r>
      <w:proofErr w:type="spellStart"/>
      <w:r w:rsidRPr="001A5EF7">
        <w:rPr>
          <w:rFonts w:ascii="David" w:hAnsi="David" w:cs="David"/>
          <w:color w:val="2D2D2D"/>
          <w:sz w:val="24"/>
          <w:szCs w:val="24"/>
          <w:highlight w:val="white"/>
          <w:rtl/>
        </w:rPr>
        <w:t>הצ'אדור</w:t>
      </w:r>
      <w:proofErr w:type="spellEnd"/>
      <w:r w:rsidRPr="001A5EF7">
        <w:rPr>
          <w:rFonts w:ascii="David" w:hAnsi="David" w:cs="David"/>
          <w:color w:val="2D2D2D"/>
          <w:sz w:val="24"/>
          <w:szCs w:val="24"/>
          <w:highlight w:val="white"/>
          <w:rtl/>
        </w:rPr>
        <w:t xml:space="preserve"> המסורתי-מוסלמי.</w:t>
      </w:r>
    </w:p>
    <w:p w14:paraId="00000016" w14:textId="77777777" w:rsidR="00A12170" w:rsidRPr="001A5EF7" w:rsidRDefault="008C3160" w:rsidP="001A5EF7">
      <w:pPr>
        <w:shd w:val="clear" w:color="auto" w:fill="FFFFFF"/>
        <w:bidi/>
        <w:spacing w:after="720" w:line="360" w:lineRule="auto"/>
        <w:jc w:val="both"/>
        <w:rPr>
          <w:rFonts w:ascii="David" w:hAnsi="David" w:cs="David"/>
          <w:color w:val="2D2D2D"/>
          <w:sz w:val="24"/>
          <w:szCs w:val="24"/>
          <w:highlight w:val="white"/>
        </w:rPr>
      </w:pPr>
      <w:r w:rsidRPr="001A5EF7">
        <w:rPr>
          <w:rFonts w:ascii="David" w:hAnsi="David" w:cs="David"/>
          <w:color w:val="2D2D2D"/>
          <w:sz w:val="24"/>
          <w:szCs w:val="24"/>
          <w:highlight w:val="white"/>
          <w:rtl/>
        </w:rPr>
        <w:t xml:space="preserve">"ומה בדבר התליון? מדוע אני צריכה לענוד אותו?", שאלה שרה את בעלה לעתיד, בעודם עושים את דרכם במונית בדרך למשהד. אחת הדרכים של נשות הקהילה היהודית במשהד להתל במוסלמים, סיפר בנימין לארוסתו, היא לענוד תליון עם דיוקנה של </w:t>
      </w:r>
      <w:proofErr w:type="spellStart"/>
      <w:r w:rsidRPr="001A5EF7">
        <w:rPr>
          <w:rFonts w:ascii="David" w:hAnsi="David" w:cs="David"/>
          <w:color w:val="2D2D2D"/>
          <w:sz w:val="24"/>
          <w:szCs w:val="24"/>
          <w:highlight w:val="white"/>
          <w:rtl/>
        </w:rPr>
        <w:t>פאטמה</w:t>
      </w:r>
      <w:proofErr w:type="spellEnd"/>
      <w:r w:rsidRPr="001A5EF7">
        <w:rPr>
          <w:rFonts w:ascii="David" w:hAnsi="David" w:cs="David"/>
          <w:color w:val="2D2D2D"/>
          <w:sz w:val="24"/>
          <w:szCs w:val="24"/>
          <w:highlight w:val="white"/>
          <w:rtl/>
        </w:rPr>
        <w:t xml:space="preserve"> - בתו של מוחמד. בכל פעם שהן יוצאות מהבית הן עונדות אותו, ובכך מצליחות להיטמע בסביבה, מבלי לעורר חשד. ואכן, כשהמונית הגיעה למשהד, קיבלה שרה מחמותה, רחל זר, </w:t>
      </w:r>
      <w:proofErr w:type="spellStart"/>
      <w:r w:rsidRPr="001A5EF7">
        <w:rPr>
          <w:rFonts w:ascii="David" w:hAnsi="David" w:cs="David"/>
          <w:color w:val="2D2D2D"/>
          <w:sz w:val="24"/>
          <w:szCs w:val="24"/>
          <w:highlight w:val="white"/>
          <w:rtl/>
        </w:rPr>
        <w:t>צ'אדור</w:t>
      </w:r>
      <w:proofErr w:type="spellEnd"/>
      <w:r w:rsidRPr="001A5EF7">
        <w:rPr>
          <w:rFonts w:ascii="David" w:hAnsi="David" w:cs="David"/>
          <w:color w:val="2D2D2D"/>
          <w:sz w:val="24"/>
          <w:szCs w:val="24"/>
          <w:highlight w:val="white"/>
          <w:rtl/>
        </w:rPr>
        <w:t xml:space="preserve">, וכן את תליון </w:t>
      </w:r>
      <w:proofErr w:type="spellStart"/>
      <w:r w:rsidRPr="001A5EF7">
        <w:rPr>
          <w:rFonts w:ascii="David" w:hAnsi="David" w:cs="David"/>
          <w:color w:val="2D2D2D"/>
          <w:sz w:val="24"/>
          <w:szCs w:val="24"/>
          <w:highlight w:val="white"/>
          <w:rtl/>
        </w:rPr>
        <w:t>פאטמה</w:t>
      </w:r>
      <w:proofErr w:type="spellEnd"/>
      <w:r w:rsidRPr="001A5EF7">
        <w:rPr>
          <w:rFonts w:ascii="David" w:hAnsi="David" w:cs="David"/>
          <w:color w:val="2D2D2D"/>
          <w:sz w:val="24"/>
          <w:szCs w:val="24"/>
          <w:highlight w:val="white"/>
          <w:rtl/>
        </w:rPr>
        <w:t>, ובכל פעם שיצאה לרחוב הקפידה להצטייד בהם. בראשית שנות השלושים של המאה הקודמת, אחרי ששהו כשנה וחצי במשהד בזהות כפולה, המשיכו בנימין ושרה זר לארץ-ישראל. גם הפעם, במונית. בנימין הגשים את חלומה של אשתו, והשניים בנו את ביתם בירושלים, והקימו שושלת משפחתית מפוארת.</w:t>
      </w:r>
    </w:p>
    <w:p w14:paraId="00000017" w14:textId="77777777" w:rsidR="00A12170" w:rsidRPr="001A5EF7" w:rsidRDefault="00A12170" w:rsidP="001A5EF7">
      <w:pPr>
        <w:bidi/>
        <w:spacing w:line="360" w:lineRule="auto"/>
        <w:jc w:val="both"/>
        <w:rPr>
          <w:rFonts w:ascii="David" w:hAnsi="David" w:cs="David"/>
          <w:color w:val="2D2D2D"/>
          <w:sz w:val="24"/>
          <w:szCs w:val="24"/>
          <w:highlight w:val="white"/>
        </w:rPr>
      </w:pPr>
    </w:p>
    <w:p w14:paraId="00000018" w14:textId="77777777" w:rsidR="00A12170" w:rsidRPr="001A5EF7" w:rsidRDefault="00A12170" w:rsidP="001A5EF7">
      <w:pPr>
        <w:bidi/>
        <w:spacing w:line="360" w:lineRule="auto"/>
        <w:jc w:val="both"/>
        <w:rPr>
          <w:rFonts w:ascii="David" w:hAnsi="David" w:cs="David"/>
          <w:color w:val="2D2D2D"/>
          <w:sz w:val="24"/>
          <w:szCs w:val="24"/>
          <w:highlight w:val="white"/>
        </w:rPr>
      </w:pPr>
    </w:p>
    <w:p w14:paraId="00000019" w14:textId="77777777" w:rsidR="00A12170" w:rsidRPr="001A5EF7" w:rsidRDefault="00A12170" w:rsidP="001A5EF7">
      <w:pPr>
        <w:bidi/>
        <w:spacing w:line="360" w:lineRule="auto"/>
        <w:jc w:val="both"/>
        <w:rPr>
          <w:rFonts w:ascii="David" w:hAnsi="David" w:cs="David"/>
          <w:color w:val="2D2D2D"/>
          <w:sz w:val="24"/>
          <w:szCs w:val="24"/>
          <w:highlight w:val="white"/>
        </w:rPr>
      </w:pPr>
    </w:p>
    <w:p w14:paraId="240B7519" w14:textId="77777777" w:rsidR="001A5EF7" w:rsidRDefault="001A5EF7">
      <w:pPr>
        <w:rPr>
          <w:rFonts w:ascii="David" w:hAnsi="David" w:cs="David"/>
          <w:b/>
          <w:color w:val="2D2D2D"/>
          <w:sz w:val="24"/>
          <w:szCs w:val="24"/>
          <w:highlight w:val="white"/>
          <w:rtl/>
        </w:rPr>
      </w:pPr>
      <w:r>
        <w:rPr>
          <w:rFonts w:ascii="David" w:hAnsi="David" w:cs="David"/>
          <w:b/>
          <w:color w:val="2D2D2D"/>
          <w:sz w:val="24"/>
          <w:szCs w:val="24"/>
          <w:highlight w:val="white"/>
          <w:rtl/>
        </w:rPr>
        <w:br w:type="page"/>
      </w:r>
    </w:p>
    <w:p w14:paraId="3D23BE5B" w14:textId="4F318063" w:rsidR="001A5EF7" w:rsidRDefault="00816C03" w:rsidP="001A5EF7">
      <w:pPr>
        <w:bidi/>
        <w:spacing w:line="360" w:lineRule="auto"/>
        <w:jc w:val="both"/>
        <w:rPr>
          <w:rFonts w:ascii="David" w:hAnsi="David" w:cs="David"/>
          <w:bCs/>
          <w:color w:val="2D2D2D"/>
          <w:sz w:val="28"/>
          <w:szCs w:val="28"/>
          <w:highlight w:val="white"/>
          <w:rtl/>
        </w:rPr>
      </w:pPr>
      <w:r>
        <w:rPr>
          <w:rFonts w:ascii="David" w:hAnsi="David" w:cs="David" w:hint="cs"/>
          <w:bCs/>
          <w:color w:val="2D2D2D"/>
          <w:sz w:val="28"/>
          <w:szCs w:val="28"/>
          <w:highlight w:val="white"/>
          <w:rtl/>
        </w:rPr>
        <w:lastRenderedPageBreak/>
        <w:t xml:space="preserve">חנוכיית </w:t>
      </w:r>
      <w:proofErr w:type="spellStart"/>
      <w:r>
        <w:rPr>
          <w:rFonts w:ascii="David" w:hAnsi="David" w:cs="David" w:hint="cs"/>
          <w:bCs/>
          <w:color w:val="2D2D2D"/>
          <w:sz w:val="28"/>
          <w:szCs w:val="28"/>
          <w:highlight w:val="white"/>
          <w:rtl/>
        </w:rPr>
        <w:t>טלומצקה</w:t>
      </w:r>
      <w:proofErr w:type="spellEnd"/>
    </w:p>
    <w:p w14:paraId="3917453C" w14:textId="19FE4391" w:rsidR="00816C03" w:rsidRPr="001A5EF7" w:rsidRDefault="00816C03" w:rsidP="00816C03">
      <w:pPr>
        <w:bidi/>
        <w:spacing w:line="360" w:lineRule="auto"/>
        <w:jc w:val="both"/>
        <w:rPr>
          <w:rFonts w:ascii="David" w:hAnsi="David" w:cs="David"/>
          <w:bCs/>
          <w:color w:val="2D2D2D"/>
          <w:sz w:val="28"/>
          <w:szCs w:val="28"/>
          <w:highlight w:val="white"/>
        </w:rPr>
      </w:pPr>
      <w:r>
        <w:rPr>
          <w:rFonts w:ascii="David" w:hAnsi="David" w:cs="David" w:hint="cs"/>
          <w:bCs/>
          <w:color w:val="2D2D2D"/>
          <w:sz w:val="28"/>
          <w:szCs w:val="28"/>
          <w:highlight w:val="white"/>
          <w:rtl/>
        </w:rPr>
        <w:t>קומה 1, מוקד הללויה</w:t>
      </w:r>
    </w:p>
    <w:p w14:paraId="0000001E" w14:textId="324CA075" w:rsidR="00A12170" w:rsidRPr="00816C03" w:rsidRDefault="00816C03" w:rsidP="00816C03">
      <w:pPr>
        <w:bidi/>
        <w:spacing w:line="360" w:lineRule="auto"/>
        <w:jc w:val="both"/>
        <w:rPr>
          <w:rFonts w:ascii="David" w:hAnsi="David" w:cs="David"/>
          <w:color w:val="2D2D2D"/>
          <w:sz w:val="24"/>
          <w:szCs w:val="24"/>
          <w:highlight w:val="white"/>
          <w:lang w:val="en-IL" w:bidi="he"/>
        </w:rPr>
      </w:pPr>
      <w:bookmarkStart w:id="0" w:name="_GoBack"/>
      <w:bookmarkEnd w:id="0"/>
      <w:r w:rsidRPr="00816C03">
        <w:rPr>
          <w:rFonts w:ascii="David" w:hAnsi="David" w:cs="David"/>
          <w:color w:val="2D2D2D"/>
          <w:sz w:val="24"/>
          <w:szCs w:val="24"/>
          <w:highlight w:val="white"/>
          <w:rtl/>
          <w:lang w:val="en-IL" w:bidi="he"/>
        </w:rPr>
        <w:t xml:space="preserve">סיפור חנוכיית </w:t>
      </w:r>
      <w:proofErr w:type="spellStart"/>
      <w:r w:rsidRPr="00816C03">
        <w:rPr>
          <w:rFonts w:ascii="David" w:hAnsi="David" w:cs="David"/>
          <w:color w:val="2D2D2D"/>
          <w:sz w:val="24"/>
          <w:szCs w:val="24"/>
          <w:highlight w:val="white"/>
          <w:rtl/>
          <w:lang w:val="en-IL" w:bidi="he"/>
        </w:rPr>
        <w:t>טלומצקה</w:t>
      </w:r>
      <w:proofErr w:type="spellEnd"/>
      <w:r w:rsidRPr="00816C03">
        <w:rPr>
          <w:rFonts w:ascii="David" w:hAnsi="David" w:cs="David"/>
          <w:color w:val="2D2D2D"/>
          <w:sz w:val="24"/>
          <w:szCs w:val="24"/>
          <w:highlight w:val="white"/>
          <w:rtl/>
          <w:lang w:val="en-IL" w:bidi="he"/>
        </w:rPr>
        <w:t xml:space="preserve">: ב-1 לספטמבר 1939 פולשים הנאצים לפולין. רב הקהילה מבין מהר מאוד שטוב לא ייצא מזה, ומתחיל לקחת חפצים מבית הכנסת ולקבור אותם. הוא יוצר קשר עם שגריר פולין בשוודיה, והשגריר מוצא זוג תעשיינים שוודים (אלקס </w:t>
      </w:r>
      <w:proofErr w:type="spellStart"/>
      <w:r w:rsidRPr="00816C03">
        <w:rPr>
          <w:rFonts w:ascii="David" w:hAnsi="David" w:cs="David"/>
          <w:color w:val="2D2D2D"/>
          <w:sz w:val="24"/>
          <w:szCs w:val="24"/>
          <w:highlight w:val="white"/>
          <w:rtl/>
          <w:lang w:val="en-IL" w:bidi="he"/>
        </w:rPr>
        <w:t>ומרגריט</w:t>
      </w:r>
      <w:proofErr w:type="spellEnd"/>
      <w:r w:rsidRPr="00816C03">
        <w:rPr>
          <w:rFonts w:ascii="David" w:hAnsi="David" w:cs="David"/>
          <w:color w:val="2D2D2D"/>
          <w:sz w:val="24"/>
          <w:szCs w:val="24"/>
          <w:highlight w:val="white"/>
          <w:rtl/>
          <w:lang w:val="en-IL" w:bidi="he"/>
        </w:rPr>
        <w:t xml:space="preserve"> </w:t>
      </w:r>
      <w:proofErr w:type="spellStart"/>
      <w:r w:rsidRPr="00816C03">
        <w:rPr>
          <w:rFonts w:ascii="David" w:hAnsi="David" w:cs="David"/>
          <w:color w:val="2D2D2D"/>
          <w:sz w:val="24"/>
          <w:szCs w:val="24"/>
          <w:highlight w:val="white"/>
          <w:rtl/>
          <w:lang w:val="en-IL" w:bidi="he"/>
        </w:rPr>
        <w:t>וונר</w:t>
      </w:r>
      <w:proofErr w:type="spellEnd"/>
      <w:r w:rsidRPr="00816C03">
        <w:rPr>
          <w:rFonts w:ascii="David" w:hAnsi="David" w:cs="David"/>
          <w:color w:val="2D2D2D"/>
          <w:sz w:val="24"/>
          <w:szCs w:val="24"/>
          <w:highlight w:val="white"/>
          <w:rtl/>
          <w:lang w:val="en-IL" w:bidi="he"/>
        </w:rPr>
        <w:t xml:space="preserve">-גרן </w:t>
      </w:r>
      <w:r w:rsidRPr="00816C03">
        <w:rPr>
          <w:rFonts w:ascii="David" w:hAnsi="David" w:cs="David"/>
          <w:color w:val="2D2D2D"/>
          <w:sz w:val="24"/>
          <w:szCs w:val="24"/>
          <w:highlight w:val="white"/>
          <w:lang w:val="en-IL" w:bidi="he"/>
        </w:rPr>
        <w:t>WENNER GREN</w:t>
      </w:r>
      <w:r w:rsidRPr="00816C03">
        <w:rPr>
          <w:rFonts w:ascii="David" w:hAnsi="David" w:cs="David"/>
          <w:color w:val="2D2D2D"/>
          <w:sz w:val="24"/>
          <w:szCs w:val="24"/>
          <w:highlight w:val="white"/>
          <w:rtl/>
          <w:lang w:val="en-IL" w:bidi="he"/>
        </w:rPr>
        <w:t xml:space="preserve">), שרוכשים חפצים מבית הכנסת בהון עתק. החפצים מוצאים ממקום קבורתם, נשלחים לשוודיה, והכסף משמש להצלת יהודים מהקהילה. ב-1943, בעקבות מרד גטו ורשה, מחליט מפקד </w:t>
      </w:r>
      <w:proofErr w:type="spellStart"/>
      <w:r w:rsidRPr="00816C03">
        <w:rPr>
          <w:rFonts w:ascii="David" w:hAnsi="David" w:cs="David"/>
          <w:color w:val="2D2D2D"/>
          <w:sz w:val="24"/>
          <w:szCs w:val="24"/>
          <w:highlight w:val="white"/>
          <w:rtl/>
          <w:lang w:val="en-IL" w:bidi="he"/>
        </w:rPr>
        <w:t>הס.ס</w:t>
      </w:r>
      <w:proofErr w:type="spellEnd"/>
      <w:r w:rsidRPr="00816C03">
        <w:rPr>
          <w:rFonts w:ascii="David" w:hAnsi="David" w:cs="David"/>
          <w:color w:val="2D2D2D"/>
          <w:sz w:val="24"/>
          <w:szCs w:val="24"/>
          <w:highlight w:val="white"/>
          <w:rtl/>
          <w:lang w:val="en-IL" w:bidi="he"/>
        </w:rPr>
        <w:t xml:space="preserve"> המקומי להרוס לחלוטין את בית הכנסת, כסמל לדיכוי המרד. הוא שולח תמונות של המגרש ההרוס להיטלר בכבודו ובעצמו. 20 שנה לאחר מכן, מדינת ישראל הצעירה מקבלת טלפון משוודיה – ישנו זוג חנוכיות מבית הכנסת הגדול שמרגרט רוצה לתרום למדינת היהודים הצעירה. ואחת מחנוכיות אלו אתם רואים לפניכם...</w:t>
      </w:r>
      <w:r w:rsidR="008C3160" w:rsidRPr="001A5EF7">
        <w:rPr>
          <w:rFonts w:ascii="David" w:hAnsi="David" w:cs="David"/>
          <w:color w:val="2D2D2D"/>
          <w:sz w:val="24"/>
          <w:szCs w:val="24"/>
          <w:highlight w:val="white"/>
          <w:rtl/>
        </w:rPr>
        <w:t xml:space="preserve"> </w:t>
      </w:r>
    </w:p>
    <w:sectPr w:rsidR="00A12170" w:rsidRPr="00816C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70"/>
    <w:rsid w:val="001A5EF7"/>
    <w:rsid w:val="00816C03"/>
    <w:rsid w:val="008C3160"/>
    <w:rsid w:val="00A1217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999B"/>
  <w15:docId w15:val="{BE14D6A2-1B3D-4F6F-BC8D-B64DA895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1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A%D7%90%D7%95%D7%A0%D7%AA_%D7%93%D7%A8%D7%9B%D7%99%D7%9D" TargetMode="External"/><Relationship Id="rId13" Type="http://schemas.openxmlformats.org/officeDocument/2006/relationships/hyperlink" Target="https://he.wikipedia.org/wiki/%D7%9E%D7%A0%D7%96%D7%A8_%D7%93%D7%95%D7%A0%D7%A1%D7%A7%D7%95%D7%99" TargetMode="External"/><Relationship Id="rId3" Type="http://schemas.openxmlformats.org/officeDocument/2006/relationships/webSettings" Target="webSettings.xml"/><Relationship Id="rId7" Type="http://schemas.openxmlformats.org/officeDocument/2006/relationships/hyperlink" Target="https://he.wikipedia.org/wiki/1948" TargetMode="External"/><Relationship Id="rId12" Type="http://schemas.openxmlformats.org/officeDocument/2006/relationships/hyperlink" Target="https://he.wikipedia.org/wiki/%D7%9E%D7%A0%D7%96%D7%A8_%D7%93%D7%95%D7%A0%D7%A1%D7%A7%D7%95%D7%9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e.wikipedia.org/wiki/12_%D7%91%D7%99%D7%A0%D7%95%D7%90%D7%A8" TargetMode="External"/><Relationship Id="rId11" Type="http://schemas.openxmlformats.org/officeDocument/2006/relationships/hyperlink" Target="https://he.wikipedia.org/wiki/%D7%9E%D7%A0%D7%96%D7%A8_%D7%93%D7%95%D7%A0%D7%A1%D7%A7%D7%95%D7%99" TargetMode="External"/><Relationship Id="rId5" Type="http://schemas.openxmlformats.org/officeDocument/2006/relationships/hyperlink" Target="https://he.wikipedia.org/wiki/12_%D7%91%D7%99%D7%A0%D7%95%D7%90%D7%A8" TargetMode="External"/><Relationship Id="rId15" Type="http://schemas.openxmlformats.org/officeDocument/2006/relationships/fontTable" Target="fontTable.xml"/><Relationship Id="rId10" Type="http://schemas.openxmlformats.org/officeDocument/2006/relationships/hyperlink" Target="https://he.wikipedia.org/wiki/%D7%AA%D7%90%D7%95%D7%A0%D7%AA_%D7%93%D7%A8%D7%9B%D7%99%D7%9D" TargetMode="External"/><Relationship Id="rId4" Type="http://schemas.openxmlformats.org/officeDocument/2006/relationships/hyperlink" Target="https://he.wikipedia.org/wiki/12_%D7%91%D7%99%D7%A0%D7%95%D7%90%D7%A8" TargetMode="External"/><Relationship Id="rId9" Type="http://schemas.openxmlformats.org/officeDocument/2006/relationships/hyperlink" Target="https://he.wikipedia.org/wiki/%D7%AA%D7%90%D7%95%D7%A0%D7%AA_%D7%93%D7%A8%D7%9B%D7%99%D7%9D" TargetMode="External"/><Relationship Id="rId14" Type="http://schemas.openxmlformats.org/officeDocument/2006/relationships/hyperlink" Target="https://he.wikipedia.org/wiki/%D7%9E%D7%95%D7%A1%D7%A7%D7%91%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dc:creator>
  <cp:lastModifiedBy>user</cp:lastModifiedBy>
  <cp:revision>3</cp:revision>
  <dcterms:created xsi:type="dcterms:W3CDTF">2021-12-07T12:13:00Z</dcterms:created>
  <dcterms:modified xsi:type="dcterms:W3CDTF">2021-12-28T06:12:00Z</dcterms:modified>
</cp:coreProperties>
</file>