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סיור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לקבוצות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לא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יהודיות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דגשים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חשובים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שחשוב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להבין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לפני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הדרכת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קבוצות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יהודיות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למבקרים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המוזיאון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כתפיסה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ובסיסית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המוזיאון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להתנהל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''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המצליחים</w:t>
      </w:r>
      <w:r w:rsidDel="00000000" w:rsidR="00000000" w:rsidRPr="00000000">
        <w:rPr>
          <w:rtl w:val="1"/>
        </w:rPr>
        <w:t xml:space="preserve">'',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השתלבות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בהצלחה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ומגוונים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להימנע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").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מומלץ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המורכבות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הרצאתה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בנדקובסקי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מההשתלמות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נמצאת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בדרופבוקס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להאזין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להתכונן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בהשתלמות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8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b w:val="1"/>
          <w:rtl w:val="1"/>
        </w:rPr>
        <w:t xml:space="preserve">פתיחה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ומרחב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במזרח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בנדידה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-3,000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במרכזים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הושפעו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מתרבויות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במוזיאון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הייחודי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והמתמשך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קומת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הפסיפס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פולקלור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'' - </w:t>
      </w:r>
      <w:r w:rsidDel="00000000" w:rsidR="00000000" w:rsidRPr="00000000">
        <w:rPr>
          <w:rtl w:val="1"/>
        </w:rPr>
        <w:t xml:space="preserve">מוקדי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ויודאיקה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ומודרנית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מוקד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והפסיפס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העברית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נהגתה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בטקסים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התפתחות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</w:p>
    <w:p w:rsidR="00000000" w:rsidDel="00000000" w:rsidP="00000000" w:rsidRDefault="00000000" w:rsidRPr="00000000" w14:paraId="00000014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קומת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המסע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u w:val="single"/>
          <w:rtl w:val="1"/>
        </w:rPr>
        <w:t xml:space="preserve">קיר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הקהילות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תצוגה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והסיפורים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הקהילות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1"/>
        </w:rPr>
        <w:t xml:space="preserve">העת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העתיקה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הדיורמה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כריסוסטומוס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מארץ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תחילתה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והנצרות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המרהיבות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והעתיקות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ההדדיות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1"/>
        </w:rPr>
        <w:t xml:space="preserve">ימי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הביניים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- ''</w:t>
      </w:r>
      <w:r w:rsidDel="00000000" w:rsidR="00000000" w:rsidRPr="00000000">
        <w:rPr>
          <w:rtl w:val="1"/>
        </w:rPr>
        <w:t xml:space="preserve">מנורת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בלמונטה</w:t>
      </w:r>
      <w:r w:rsidDel="00000000" w:rsidR="00000000" w:rsidRPr="00000000">
        <w:rPr>
          <w:rtl w:val="1"/>
        </w:rPr>
        <w:t xml:space="preserve">'' - </w:t>
      </w:r>
      <w:r w:rsidDel="00000000" w:rsidR="00000000" w:rsidRPr="00000000">
        <w:rPr>
          <w:rtl w:val="1"/>
        </w:rPr>
        <w:t xml:space="preserve">סיפורם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פורטוגל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הלטינית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תנ</w:t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אלבה</w:t>
      </w:r>
      <w:r w:rsidDel="00000000" w:rsidR="00000000" w:rsidRPr="00000000">
        <w:rPr>
          <w:rtl w:val="1"/>
        </w:rPr>
        <w:t xml:space="preserve">'' - </w:t>
      </w:r>
      <w:r w:rsidDel="00000000" w:rsidR="00000000" w:rsidRPr="00000000">
        <w:rPr>
          <w:rtl w:val="1"/>
        </w:rPr>
        <w:t xml:space="preserve">תוצר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15 </w:t>
      </w:r>
      <w:r w:rsidDel="00000000" w:rsidR="00000000" w:rsidRPr="00000000">
        <w:rPr>
          <w:rtl w:val="1"/>
        </w:rPr>
        <w:t xml:space="preserve">ביוזמתו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סובלנות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אראגל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לתרגם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</w:t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לקסטליאנית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1"/>
        </w:rPr>
        <w:t xml:space="preserve">אמונה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מחשבה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ויצירה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''</w:t>
      </w:r>
      <w:r w:rsidDel="00000000" w:rsidR="00000000" w:rsidRPr="00000000">
        <w:rPr>
          <w:rtl w:val="1"/>
        </w:rPr>
        <w:t xml:space="preserve">האבן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המעוטרת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במגדל</w:t>
      </w:r>
      <w:r w:rsidDel="00000000" w:rsidR="00000000" w:rsidRPr="00000000">
        <w:rPr>
          <w:rtl w:val="1"/>
        </w:rPr>
        <w:t xml:space="preserve">'' - </w:t>
      </w:r>
      <w:r w:rsidDel="00000000" w:rsidR="00000000" w:rsidRPr="00000000">
        <w:rPr>
          <w:rtl w:val="1"/>
        </w:rPr>
        <w:t xml:space="preserve">העתק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ארכיאולוגי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להופעתה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כסמלה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ההגירה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''  - </w:t>
      </w:r>
      <w:r w:rsidDel="00000000" w:rsidR="00000000" w:rsidRPr="00000000">
        <w:rPr>
          <w:rtl w:val="1"/>
        </w:rPr>
        <w:t xml:space="preserve">לקבוצות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קונטקסט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ולמוזיאון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1"/>
        </w:rPr>
        <w:t xml:space="preserve">הציונות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תמונתו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והפרחתה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u w:val="single"/>
          <w:rtl w:val="1"/>
        </w:rPr>
        <w:t xml:space="preserve">''</w:t>
      </w:r>
      <w:r w:rsidDel="00000000" w:rsidR="00000000" w:rsidRPr="00000000">
        <w:rPr>
          <w:u w:val="single"/>
          <w:rtl w:val="1"/>
        </w:rPr>
        <w:t xml:space="preserve">ישראל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במספרים</w:t>
      </w:r>
      <w:r w:rsidDel="00000000" w:rsidR="00000000" w:rsidRPr="00000000">
        <w:rPr>
          <w:u w:val="single"/>
          <w:rtl w:val="1"/>
        </w:rPr>
        <w:t xml:space="preserve">''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צמיחתה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וסיפורה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קומת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היסודות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u w:val="single"/>
          <w:rtl w:val="1"/>
        </w:rPr>
        <w:t xml:space="preserve">מוקד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התנ</w:t>
      </w:r>
      <w:r w:rsidDel="00000000" w:rsidR="00000000" w:rsidRPr="00000000">
        <w:rPr>
          <w:u w:val="single"/>
          <w:rtl w:val="1"/>
        </w:rPr>
        <w:t xml:space="preserve">''</w:t>
      </w:r>
      <w:r w:rsidDel="00000000" w:rsidR="00000000" w:rsidRPr="00000000">
        <w:rPr>
          <w:u w:val="single"/>
          <w:rtl w:val="1"/>
        </w:rPr>
        <w:t xml:space="preserve">ך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1"/>
        </w:rPr>
        <w:t xml:space="preserve">השפעתם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1"/>
        </w:rPr>
        <w:t xml:space="preserve">טקסי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החיים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- ''</w:t>
      </w:r>
      <w:r w:rsidDel="00000000" w:rsidR="00000000" w:rsidRPr="00000000">
        <w:rPr>
          <w:rtl w:val="1"/>
        </w:rPr>
        <w:t xml:space="preserve">אבני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קדיש</w:t>
      </w:r>
      <w:r w:rsidDel="00000000" w:rsidR="00000000" w:rsidRPr="00000000">
        <w:rPr>
          <w:rtl w:val="1"/>
        </w:rPr>
        <w:t xml:space="preserve">'' - </w:t>
      </w:r>
      <w:r w:rsidDel="00000000" w:rsidR="00000000" w:rsidRPr="00000000">
        <w:rPr>
          <w:rtl w:val="1"/>
        </w:rPr>
        <w:t xml:space="preserve">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הקדיש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הקהילתי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וסיפורו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גולדמן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ברית</w:t>
      </w:r>
      <w:r w:rsidDel="00000000" w:rsidR="00000000" w:rsidRPr="00000000">
        <w:rPr>
          <w:rtl w:val="1"/>
        </w:rPr>
        <w:t xml:space="preserve">'' </w:t>
      </w:r>
      <w:r w:rsidDel="00000000" w:rsidR="00000000" w:rsidRPr="00000000">
        <w:rPr>
          <w:rtl w:val="1"/>
        </w:rPr>
        <w:t xml:space="preserve">כברית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המתגשם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כהבטחה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line="360" w:lineRule="auto"/>
        <w:ind w:left="720" w:firstLine="0"/>
        <w:rPr/>
      </w:pPr>
      <w:r w:rsidDel="00000000" w:rsidR="00000000" w:rsidRPr="00000000">
        <w:rPr>
          <w:u w:val="single"/>
          <w:rtl w:val="1"/>
        </w:rPr>
        <w:t xml:space="preserve">מוקד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השבת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היצירה</w:t>
      </w:r>
      <w:r w:rsidDel="00000000" w:rsidR="00000000" w:rsidRPr="00000000">
        <w:rPr>
          <w:rtl w:val="1"/>
        </w:rPr>
        <w:t xml:space="preserve"> ''143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'' - </w:t>
      </w:r>
      <w:r w:rsidDel="00000000" w:rsidR="00000000" w:rsidRPr="00000000">
        <w:rPr>
          <w:rtl w:val="1"/>
        </w:rPr>
        <w:t xml:space="preserve">השבת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אוניברסלי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בקהילות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תערוכת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גיבורים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תערוכת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ובתרבות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מומלץ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בסיור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תערוכת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הללויה</w:t>
      </w:r>
      <w:r w:rsidDel="00000000" w:rsidR="00000000" w:rsidRPr="00000000">
        <w:rPr>
          <w:b w:val="1"/>
          <w:rtl w:val="1"/>
        </w:rPr>
        <w:t xml:space="preserve">!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רוחני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והמגוונות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וכיום</w:t>
      </w:r>
      <w:r w:rsidDel="00000000" w:rsidR="00000000" w:rsidRPr="00000000">
        <w:rPr>
          <w:rtl w:val="1"/>
        </w:rPr>
        <w:t xml:space="preserve">; </w:t>
      </w:r>
    </w:p>
    <w:p w:rsidR="00000000" w:rsidDel="00000000" w:rsidP="00000000" w:rsidRDefault="00000000" w:rsidRPr="00000000" w14:paraId="00000029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דורא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ארופוס</w:t>
      </w:r>
      <w:r w:rsidDel="00000000" w:rsidR="00000000" w:rsidRPr="00000000">
        <w:rPr>
          <w:rtl w:val="1"/>
        </w:rPr>
        <w:t xml:space="preserve">'' </w:t>
      </w:r>
      <w:r w:rsidDel="00000000" w:rsidR="00000000" w:rsidRPr="00000000">
        <w:rPr>
          <w:rtl w:val="1"/>
        </w:rPr>
        <w:t xml:space="preserve">כמוצג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ותרבותי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מקירותיו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</w:p>
    <w:p w:rsidR="00000000" w:rsidDel="00000000" w:rsidP="00000000" w:rsidRDefault="00000000" w:rsidRPr="00000000" w14:paraId="0000002A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פז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דנאן</w:t>
      </w:r>
      <w:r w:rsidDel="00000000" w:rsidR="00000000" w:rsidRPr="00000000">
        <w:rPr>
          <w:rtl w:val="1"/>
        </w:rPr>
        <w:t xml:space="preserve">'' </w:t>
      </w:r>
      <w:r w:rsidDel="00000000" w:rsidR="00000000" w:rsidRPr="00000000">
        <w:rPr>
          <w:rtl w:val="1"/>
        </w:rPr>
        <w:t xml:space="preserve">כמוצג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'' - </w:t>
      </w:r>
      <w:r w:rsidDel="00000000" w:rsidR="00000000" w:rsidRPr="00000000">
        <w:rPr>
          <w:rtl w:val="1"/>
        </w:rPr>
        <w:t xml:space="preserve">סרטוני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S0F48Aed+AlcY70Uszg5XAn17Q==">AMUW2mWnXFE7RRYYqLbUkyfJIX+Lz7GM5ISrBtzUqoTlx2PaXG7D16oE9tvqTI6W4wueeGF7LKinAzTB+1c5HpIaAbkfuv+jgWN9q15REMn8jDWrnJtE4Rs=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